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65151" w14:textId="48049B68" w:rsidR="00365A6F" w:rsidRPr="00D61365" w:rsidRDefault="00365A6F" w:rsidP="00AA2B8A">
      <w:pPr>
        <w:jc w:val="center"/>
        <w:rPr>
          <w:rFonts w:ascii="Arial" w:hAnsi="Arial" w:cs="Arial"/>
          <w:b/>
          <w:sz w:val="24"/>
          <w:szCs w:val="24"/>
        </w:rPr>
      </w:pPr>
      <w:r w:rsidRPr="00D61365">
        <w:rPr>
          <w:rFonts w:ascii="Arial" w:eastAsia="Calibri" w:hAnsi="Arial" w:cs="Arial"/>
          <w:b/>
          <w:noProof/>
          <w:sz w:val="24"/>
          <w:szCs w:val="24"/>
        </w:rPr>
        <w:drawing>
          <wp:inline distT="0" distB="0" distL="0" distR="0" wp14:anchorId="77EC9816" wp14:editId="4A937BE1">
            <wp:extent cx="5234305" cy="1630045"/>
            <wp:effectExtent l="0" t="0" r="0" b="0"/>
            <wp:docPr id="3" name="Picture 1" descr="MDOC_Logo -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_Logo -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4305" cy="1630045"/>
                    </a:xfrm>
                    <a:prstGeom prst="rect">
                      <a:avLst/>
                    </a:prstGeom>
                    <a:noFill/>
                    <a:ln>
                      <a:noFill/>
                    </a:ln>
                  </pic:spPr>
                </pic:pic>
              </a:graphicData>
            </a:graphic>
          </wp:inline>
        </w:drawing>
      </w:r>
    </w:p>
    <w:p w14:paraId="3FFFE0C6" w14:textId="77777777" w:rsidR="00C36573" w:rsidRPr="00D61365" w:rsidRDefault="00C36573" w:rsidP="00C36573">
      <w:pPr>
        <w:pStyle w:val="Heading1"/>
        <w:jc w:val="left"/>
        <w:rPr>
          <w:rFonts w:cs="Arial"/>
          <w:b w:val="0"/>
          <w:sz w:val="24"/>
          <w:szCs w:val="24"/>
        </w:rPr>
      </w:pPr>
    </w:p>
    <w:p w14:paraId="53489A09" w14:textId="77777777" w:rsidR="004952E0" w:rsidRDefault="004952E0" w:rsidP="00C36573">
      <w:pPr>
        <w:pStyle w:val="Heading1"/>
        <w:rPr>
          <w:rFonts w:cs="Arial"/>
          <w:bCs/>
          <w:sz w:val="24"/>
          <w:szCs w:val="24"/>
        </w:rPr>
      </w:pPr>
    </w:p>
    <w:p w14:paraId="70785E14" w14:textId="77777777" w:rsidR="004952E0" w:rsidRDefault="004952E0" w:rsidP="00C36573">
      <w:pPr>
        <w:pStyle w:val="Heading1"/>
        <w:rPr>
          <w:rFonts w:cs="Arial"/>
          <w:bCs/>
          <w:sz w:val="24"/>
          <w:szCs w:val="24"/>
        </w:rPr>
      </w:pPr>
    </w:p>
    <w:p w14:paraId="09CACAFF" w14:textId="234A324C" w:rsidR="00C36573" w:rsidRPr="00D61365" w:rsidRDefault="00A7569E" w:rsidP="00C36573">
      <w:pPr>
        <w:pStyle w:val="Heading1"/>
        <w:rPr>
          <w:rFonts w:cs="Arial"/>
          <w:bCs/>
          <w:sz w:val="24"/>
          <w:szCs w:val="24"/>
        </w:rPr>
      </w:pPr>
      <w:r w:rsidRPr="00D61365">
        <w:rPr>
          <w:rFonts w:cs="Arial"/>
          <w:bCs/>
          <w:sz w:val="24"/>
          <w:szCs w:val="24"/>
        </w:rPr>
        <w:t xml:space="preserve">DESTINATION </w:t>
      </w:r>
      <w:r w:rsidR="00C36573" w:rsidRPr="00D61365">
        <w:rPr>
          <w:rFonts w:cs="Arial"/>
          <w:bCs/>
          <w:sz w:val="24"/>
          <w:szCs w:val="24"/>
        </w:rPr>
        <w:t>MT DIVISION</w:t>
      </w:r>
    </w:p>
    <w:p w14:paraId="0C98B8EA" w14:textId="565ED01D" w:rsidR="00365A6F" w:rsidRPr="00D61365" w:rsidRDefault="00365A6F" w:rsidP="00C36573">
      <w:pPr>
        <w:pStyle w:val="Heading1"/>
        <w:rPr>
          <w:rFonts w:cs="Arial"/>
          <w:b w:val="0"/>
          <w:sz w:val="24"/>
          <w:szCs w:val="24"/>
        </w:rPr>
      </w:pPr>
    </w:p>
    <w:p w14:paraId="59FAB296" w14:textId="77777777" w:rsidR="00365A6F" w:rsidRPr="00D61365" w:rsidRDefault="00365A6F" w:rsidP="00C36573">
      <w:pPr>
        <w:jc w:val="center"/>
        <w:rPr>
          <w:rFonts w:ascii="Arial" w:hAnsi="Arial" w:cs="Arial"/>
          <w:sz w:val="24"/>
          <w:szCs w:val="24"/>
        </w:rPr>
      </w:pPr>
    </w:p>
    <w:p w14:paraId="4A93CBA3" w14:textId="6B1AC344" w:rsidR="005A103C" w:rsidRDefault="00C702EE" w:rsidP="00E51578">
      <w:pPr>
        <w:pStyle w:val="Heading1"/>
        <w:spacing w:line="360" w:lineRule="auto"/>
        <w:rPr>
          <w:rFonts w:cs="Arial"/>
          <w:bCs/>
          <w:sz w:val="24"/>
          <w:szCs w:val="24"/>
        </w:rPr>
      </w:pPr>
      <w:r w:rsidRPr="00D61365">
        <w:rPr>
          <w:rFonts w:cs="Arial"/>
          <w:bCs/>
          <w:sz w:val="24"/>
          <w:szCs w:val="24"/>
        </w:rPr>
        <w:t>RESILIENCY PLAN IMPLEMENTATION</w:t>
      </w:r>
      <w:r w:rsidR="005A103C">
        <w:rPr>
          <w:rFonts w:cs="Arial"/>
          <w:bCs/>
          <w:sz w:val="24"/>
          <w:szCs w:val="24"/>
        </w:rPr>
        <w:t>:</w:t>
      </w:r>
      <w:r w:rsidRPr="00D61365">
        <w:rPr>
          <w:rFonts w:cs="Arial"/>
          <w:bCs/>
          <w:sz w:val="24"/>
          <w:szCs w:val="24"/>
        </w:rPr>
        <w:t xml:space="preserve"> </w:t>
      </w:r>
    </w:p>
    <w:p w14:paraId="01A20C92" w14:textId="286BCC92" w:rsidR="00365A6F" w:rsidRPr="00D61365" w:rsidRDefault="00C702EE" w:rsidP="00E51578">
      <w:pPr>
        <w:pStyle w:val="Heading1"/>
        <w:spacing w:line="360" w:lineRule="auto"/>
        <w:rPr>
          <w:rFonts w:cs="Arial"/>
          <w:bCs/>
          <w:sz w:val="24"/>
          <w:szCs w:val="24"/>
        </w:rPr>
      </w:pPr>
      <w:r w:rsidRPr="00D61365">
        <w:rPr>
          <w:rFonts w:cs="Arial"/>
          <w:bCs/>
          <w:sz w:val="24"/>
          <w:szCs w:val="24"/>
        </w:rPr>
        <w:t>GRANT</w:t>
      </w:r>
      <w:r w:rsidR="00DA20D1" w:rsidRPr="00D61365">
        <w:rPr>
          <w:rFonts w:cs="Arial"/>
          <w:bCs/>
          <w:sz w:val="24"/>
          <w:szCs w:val="24"/>
        </w:rPr>
        <w:t xml:space="preserve"> PROGRAM</w:t>
      </w:r>
      <w:r w:rsidR="003739A6" w:rsidRPr="00D61365">
        <w:rPr>
          <w:rFonts w:cs="Arial"/>
          <w:bCs/>
          <w:sz w:val="24"/>
          <w:szCs w:val="24"/>
        </w:rPr>
        <w:t xml:space="preserve"> GUIDELINES</w:t>
      </w:r>
    </w:p>
    <w:p w14:paraId="3D52F4DE" w14:textId="1C55C396" w:rsidR="00C36573" w:rsidRPr="00D61365" w:rsidRDefault="00C36573" w:rsidP="000F22C5">
      <w:pPr>
        <w:jc w:val="center"/>
        <w:rPr>
          <w:rFonts w:ascii="Arial" w:hAnsi="Arial" w:cs="Arial"/>
          <w:sz w:val="24"/>
          <w:szCs w:val="24"/>
        </w:rPr>
      </w:pPr>
    </w:p>
    <w:p w14:paraId="69CD05F6" w14:textId="2C9C268B" w:rsidR="00C36573" w:rsidRPr="00D61365" w:rsidRDefault="00C36573" w:rsidP="000F22C5">
      <w:pPr>
        <w:jc w:val="center"/>
        <w:rPr>
          <w:rFonts w:ascii="Arial" w:hAnsi="Arial" w:cs="Arial"/>
          <w:sz w:val="24"/>
          <w:szCs w:val="24"/>
        </w:rPr>
      </w:pPr>
    </w:p>
    <w:p w14:paraId="0CFA05BD" w14:textId="77777777" w:rsidR="00C36573" w:rsidRPr="00D61365" w:rsidRDefault="00C36573" w:rsidP="00C36573">
      <w:pPr>
        <w:rPr>
          <w:rFonts w:ascii="Arial" w:hAnsi="Arial" w:cs="Arial"/>
          <w:sz w:val="24"/>
          <w:szCs w:val="24"/>
        </w:rPr>
      </w:pPr>
    </w:p>
    <w:p w14:paraId="0BA04C98" w14:textId="77777777" w:rsidR="006A2CD3" w:rsidRPr="00D61365" w:rsidRDefault="006A2CD3" w:rsidP="00C36573">
      <w:pPr>
        <w:rPr>
          <w:rFonts w:ascii="Arial" w:hAnsi="Arial" w:cs="Arial"/>
          <w:sz w:val="24"/>
          <w:szCs w:val="24"/>
        </w:rPr>
      </w:pPr>
    </w:p>
    <w:p w14:paraId="42AA4075" w14:textId="77777777" w:rsidR="006A2CD3" w:rsidRPr="00D61365" w:rsidRDefault="006A2CD3" w:rsidP="00E51578">
      <w:pPr>
        <w:spacing w:after="0"/>
        <w:rPr>
          <w:rFonts w:ascii="Arial" w:hAnsi="Arial" w:cs="Arial"/>
          <w:sz w:val="24"/>
          <w:szCs w:val="24"/>
        </w:rPr>
      </w:pPr>
    </w:p>
    <w:p w14:paraId="4C35AA9A" w14:textId="77777777" w:rsidR="00561D67" w:rsidRPr="00D61365" w:rsidRDefault="00561D67" w:rsidP="00E51578">
      <w:pPr>
        <w:spacing w:after="0"/>
        <w:rPr>
          <w:rFonts w:ascii="Arial" w:hAnsi="Arial" w:cs="Arial"/>
          <w:sz w:val="24"/>
          <w:szCs w:val="24"/>
        </w:rPr>
      </w:pPr>
    </w:p>
    <w:p w14:paraId="4B379A5E" w14:textId="77777777" w:rsidR="002F7D4F" w:rsidRPr="00D61365" w:rsidRDefault="002F7D4F" w:rsidP="00E51578">
      <w:pPr>
        <w:spacing w:after="0"/>
        <w:rPr>
          <w:rFonts w:ascii="Arial" w:hAnsi="Arial" w:cs="Arial"/>
          <w:sz w:val="24"/>
          <w:szCs w:val="24"/>
        </w:rPr>
      </w:pPr>
    </w:p>
    <w:p w14:paraId="36FE63D6" w14:textId="77777777" w:rsidR="002F7D4F" w:rsidRPr="00D61365" w:rsidRDefault="002F7D4F" w:rsidP="00E51578">
      <w:pPr>
        <w:spacing w:after="0"/>
        <w:rPr>
          <w:rFonts w:ascii="Arial" w:hAnsi="Arial" w:cs="Arial"/>
          <w:sz w:val="24"/>
          <w:szCs w:val="24"/>
        </w:rPr>
      </w:pPr>
    </w:p>
    <w:p w14:paraId="785A241C" w14:textId="77777777" w:rsidR="002F7D4F" w:rsidRPr="00D61365" w:rsidRDefault="002F7D4F" w:rsidP="00E51578">
      <w:pPr>
        <w:spacing w:after="0"/>
        <w:rPr>
          <w:rFonts w:ascii="Arial" w:hAnsi="Arial" w:cs="Arial"/>
          <w:sz w:val="24"/>
          <w:szCs w:val="24"/>
        </w:rPr>
      </w:pPr>
    </w:p>
    <w:p w14:paraId="1EDD8C46" w14:textId="77777777" w:rsidR="002F7D4F" w:rsidRPr="00D61365" w:rsidRDefault="002F7D4F" w:rsidP="00E51578">
      <w:pPr>
        <w:spacing w:after="0"/>
        <w:rPr>
          <w:rFonts w:ascii="Arial" w:hAnsi="Arial" w:cs="Arial"/>
          <w:sz w:val="24"/>
          <w:szCs w:val="24"/>
        </w:rPr>
      </w:pPr>
    </w:p>
    <w:p w14:paraId="0D3AB492" w14:textId="77777777" w:rsidR="002F7D4F" w:rsidRPr="00D61365" w:rsidRDefault="002F7D4F" w:rsidP="00E51578">
      <w:pPr>
        <w:spacing w:after="0"/>
        <w:rPr>
          <w:rFonts w:ascii="Arial" w:hAnsi="Arial" w:cs="Arial"/>
          <w:sz w:val="24"/>
          <w:szCs w:val="24"/>
        </w:rPr>
      </w:pPr>
    </w:p>
    <w:p w14:paraId="3AB870FE" w14:textId="77777777" w:rsidR="002F7D4F" w:rsidRPr="00D61365" w:rsidRDefault="002F7D4F" w:rsidP="00E51578">
      <w:pPr>
        <w:spacing w:after="0"/>
        <w:rPr>
          <w:rFonts w:ascii="Arial" w:hAnsi="Arial" w:cs="Arial"/>
          <w:sz w:val="24"/>
          <w:szCs w:val="24"/>
        </w:rPr>
      </w:pPr>
    </w:p>
    <w:p w14:paraId="4DA31D03" w14:textId="77777777" w:rsidR="00F96839" w:rsidRPr="00D61365" w:rsidRDefault="00F96839" w:rsidP="00F96839">
      <w:pPr>
        <w:spacing w:after="0" w:line="240" w:lineRule="auto"/>
        <w:rPr>
          <w:rFonts w:ascii="Arial" w:hAnsi="Arial" w:cs="Arial"/>
          <w:sz w:val="24"/>
          <w:szCs w:val="24"/>
        </w:rPr>
      </w:pPr>
    </w:p>
    <w:p w14:paraId="456BB222" w14:textId="1DA7E905" w:rsidR="00C36573" w:rsidRPr="00D61365" w:rsidRDefault="00C36573" w:rsidP="00F96839">
      <w:pPr>
        <w:spacing w:after="0" w:line="240" w:lineRule="auto"/>
        <w:jc w:val="center"/>
        <w:rPr>
          <w:rFonts w:ascii="Arial" w:hAnsi="Arial" w:cs="Arial"/>
          <w:sz w:val="24"/>
          <w:szCs w:val="24"/>
        </w:rPr>
      </w:pPr>
      <w:r w:rsidRPr="00D61365">
        <w:rPr>
          <w:rFonts w:ascii="Arial" w:hAnsi="Arial" w:cs="Arial"/>
          <w:sz w:val="24"/>
          <w:szCs w:val="24"/>
        </w:rPr>
        <w:t>Governor Greg Gianforte</w:t>
      </w:r>
    </w:p>
    <w:p w14:paraId="05DAFB72" w14:textId="77777777" w:rsidR="00C36573" w:rsidRPr="00D61365" w:rsidRDefault="00C36573" w:rsidP="00073701">
      <w:pPr>
        <w:spacing w:after="0" w:line="240" w:lineRule="auto"/>
        <w:jc w:val="center"/>
        <w:rPr>
          <w:rFonts w:ascii="Arial" w:hAnsi="Arial" w:cs="Arial"/>
          <w:sz w:val="24"/>
          <w:szCs w:val="24"/>
        </w:rPr>
      </w:pPr>
    </w:p>
    <w:p w14:paraId="553DA406" w14:textId="77777777" w:rsidR="00EC7922" w:rsidRPr="00D61365" w:rsidRDefault="00EC7922">
      <w:pPr>
        <w:spacing w:after="0" w:line="240" w:lineRule="auto"/>
        <w:jc w:val="center"/>
        <w:rPr>
          <w:rFonts w:ascii="Arial" w:hAnsi="Arial" w:cs="Arial"/>
          <w:sz w:val="24"/>
          <w:szCs w:val="24"/>
        </w:rPr>
      </w:pPr>
      <w:r w:rsidRPr="00D61365">
        <w:rPr>
          <w:rFonts w:ascii="Arial" w:hAnsi="Arial" w:cs="Arial"/>
          <w:sz w:val="24"/>
          <w:szCs w:val="24"/>
        </w:rPr>
        <w:t xml:space="preserve">Montana </w:t>
      </w:r>
      <w:r w:rsidR="00DA20D1" w:rsidRPr="00D61365">
        <w:rPr>
          <w:rFonts w:ascii="Arial" w:hAnsi="Arial" w:cs="Arial"/>
          <w:sz w:val="24"/>
          <w:szCs w:val="24"/>
        </w:rPr>
        <w:t>Department of Commerce</w:t>
      </w:r>
    </w:p>
    <w:p w14:paraId="6BB20332" w14:textId="516BB1C8" w:rsidR="00C36573" w:rsidRPr="00D61365" w:rsidRDefault="00EC7922" w:rsidP="00073701">
      <w:pPr>
        <w:spacing w:after="0" w:line="240" w:lineRule="auto"/>
        <w:jc w:val="center"/>
        <w:rPr>
          <w:rFonts w:ascii="Arial" w:hAnsi="Arial" w:cs="Arial"/>
          <w:sz w:val="24"/>
          <w:szCs w:val="24"/>
        </w:rPr>
      </w:pPr>
      <w:r w:rsidRPr="00D61365">
        <w:rPr>
          <w:rFonts w:ascii="Arial" w:hAnsi="Arial" w:cs="Arial"/>
          <w:sz w:val="24"/>
          <w:szCs w:val="24"/>
        </w:rPr>
        <w:t xml:space="preserve">Destination </w:t>
      </w:r>
      <w:r w:rsidR="00DA20D1" w:rsidRPr="00D61365">
        <w:rPr>
          <w:rFonts w:ascii="Arial" w:hAnsi="Arial" w:cs="Arial"/>
          <w:sz w:val="24"/>
          <w:szCs w:val="24"/>
        </w:rPr>
        <w:t>MT Division</w:t>
      </w:r>
    </w:p>
    <w:p w14:paraId="21BD3002" w14:textId="1E3EB782" w:rsidR="00C36573" w:rsidRPr="00D61365" w:rsidRDefault="00C36573" w:rsidP="00073701">
      <w:pPr>
        <w:spacing w:after="0" w:line="240" w:lineRule="auto"/>
        <w:jc w:val="center"/>
        <w:rPr>
          <w:rFonts w:ascii="Arial" w:hAnsi="Arial" w:cs="Arial"/>
          <w:sz w:val="24"/>
          <w:szCs w:val="24"/>
        </w:rPr>
      </w:pPr>
      <w:r w:rsidRPr="00D61365">
        <w:rPr>
          <w:rFonts w:ascii="Arial" w:hAnsi="Arial" w:cs="Arial"/>
          <w:sz w:val="24"/>
          <w:szCs w:val="24"/>
        </w:rPr>
        <w:t>301 S. Park Avenue</w:t>
      </w:r>
    </w:p>
    <w:p w14:paraId="54BCD0C4" w14:textId="1FF3F20E" w:rsidR="00C36573" w:rsidRPr="00D61365" w:rsidRDefault="00C36573" w:rsidP="00073701">
      <w:pPr>
        <w:spacing w:after="0" w:line="240" w:lineRule="auto"/>
        <w:jc w:val="center"/>
        <w:rPr>
          <w:rFonts w:ascii="Arial" w:hAnsi="Arial" w:cs="Arial"/>
          <w:sz w:val="24"/>
          <w:szCs w:val="24"/>
        </w:rPr>
      </w:pPr>
      <w:r w:rsidRPr="00D61365">
        <w:rPr>
          <w:rFonts w:ascii="Arial" w:hAnsi="Arial" w:cs="Arial"/>
          <w:sz w:val="24"/>
          <w:szCs w:val="24"/>
        </w:rPr>
        <w:t>PO Box 200533</w:t>
      </w:r>
    </w:p>
    <w:p w14:paraId="5F961424" w14:textId="6BCC5C94" w:rsidR="00C36573" w:rsidRPr="00BA24B0" w:rsidRDefault="00C36573" w:rsidP="00073701">
      <w:pPr>
        <w:spacing w:after="0" w:line="240" w:lineRule="auto"/>
        <w:jc w:val="center"/>
        <w:rPr>
          <w:rFonts w:ascii="Arial" w:hAnsi="Arial" w:cs="Arial"/>
          <w:sz w:val="24"/>
          <w:szCs w:val="24"/>
          <w:lang w:val="de-DE"/>
        </w:rPr>
      </w:pPr>
      <w:r w:rsidRPr="00BA24B0">
        <w:rPr>
          <w:rFonts w:ascii="Arial" w:hAnsi="Arial" w:cs="Arial"/>
          <w:sz w:val="24"/>
          <w:szCs w:val="24"/>
          <w:lang w:val="de-DE"/>
        </w:rPr>
        <w:t>Helena</w:t>
      </w:r>
      <w:r w:rsidR="007F1AEC" w:rsidRPr="00BA24B0">
        <w:rPr>
          <w:rFonts w:ascii="Arial" w:hAnsi="Arial" w:cs="Arial"/>
          <w:sz w:val="24"/>
          <w:szCs w:val="24"/>
          <w:lang w:val="de-DE"/>
        </w:rPr>
        <w:t>,</w:t>
      </w:r>
      <w:r w:rsidRPr="00BA24B0">
        <w:rPr>
          <w:rFonts w:ascii="Arial" w:hAnsi="Arial" w:cs="Arial"/>
          <w:sz w:val="24"/>
          <w:szCs w:val="24"/>
          <w:lang w:val="de-DE"/>
        </w:rPr>
        <w:t xml:space="preserve"> MT 59620-0533</w:t>
      </w:r>
    </w:p>
    <w:p w14:paraId="5AF1ECE2" w14:textId="0538CE0E" w:rsidR="00C36573" w:rsidRPr="00BA24B0" w:rsidRDefault="00C36573" w:rsidP="00073701">
      <w:pPr>
        <w:tabs>
          <w:tab w:val="right" w:pos="9360"/>
        </w:tabs>
        <w:spacing w:after="0" w:line="240" w:lineRule="auto"/>
        <w:jc w:val="center"/>
        <w:rPr>
          <w:rFonts w:ascii="Arial" w:hAnsi="Arial" w:cs="Arial"/>
          <w:sz w:val="24"/>
          <w:szCs w:val="24"/>
          <w:lang w:val="de-DE"/>
        </w:rPr>
      </w:pPr>
      <w:r w:rsidRPr="00BA24B0">
        <w:rPr>
          <w:rFonts w:ascii="Arial" w:hAnsi="Arial" w:cs="Arial"/>
          <w:sz w:val="24"/>
          <w:szCs w:val="24"/>
          <w:lang w:val="de-DE"/>
        </w:rPr>
        <w:t>406.841.</w:t>
      </w:r>
      <w:r w:rsidR="003A535C" w:rsidRPr="00BA24B0">
        <w:rPr>
          <w:rFonts w:ascii="Arial" w:hAnsi="Arial" w:cs="Arial"/>
          <w:sz w:val="24"/>
          <w:szCs w:val="24"/>
          <w:lang w:val="de-DE"/>
        </w:rPr>
        <w:t>2870</w:t>
      </w:r>
    </w:p>
    <w:p w14:paraId="111AAF3A" w14:textId="12AD380F" w:rsidR="00073701" w:rsidRPr="007D4CF2" w:rsidRDefault="00C36573" w:rsidP="00571392">
      <w:pPr>
        <w:spacing w:after="0" w:line="240" w:lineRule="auto"/>
        <w:jc w:val="center"/>
        <w:rPr>
          <w:rFonts w:ascii="Arial" w:hAnsi="Arial" w:cs="Arial"/>
          <w:sz w:val="24"/>
          <w:szCs w:val="24"/>
        </w:rPr>
      </w:pPr>
      <w:r w:rsidRPr="007D4CF2">
        <w:rPr>
          <w:rFonts w:ascii="Arial" w:hAnsi="Arial" w:cs="Arial"/>
          <w:sz w:val="24"/>
          <w:szCs w:val="24"/>
        </w:rPr>
        <w:t xml:space="preserve">Website:  </w:t>
      </w:r>
      <w:hyperlink r:id="rId9" w:history="1">
        <w:r w:rsidR="00073701" w:rsidRPr="007D4CF2">
          <w:rPr>
            <w:rStyle w:val="Hyperlink"/>
            <w:rFonts w:ascii="Arial" w:hAnsi="Arial" w:cs="Arial"/>
            <w:color w:val="auto"/>
            <w:sz w:val="24"/>
            <w:szCs w:val="24"/>
          </w:rPr>
          <w:t>https://brand.mt.gov/</w:t>
        </w:r>
      </w:hyperlink>
    </w:p>
    <w:p w14:paraId="54A73ED0" w14:textId="77777777" w:rsidR="003739A6" w:rsidRPr="007D4CF2" w:rsidRDefault="003739A6" w:rsidP="00561D67">
      <w:pPr>
        <w:tabs>
          <w:tab w:val="center" w:pos="5112"/>
        </w:tabs>
        <w:spacing w:after="0" w:line="276" w:lineRule="auto"/>
        <w:rPr>
          <w:rFonts w:ascii="Arial" w:hAnsi="Arial" w:cs="Arial"/>
          <w:bCs/>
          <w:sz w:val="24"/>
          <w:szCs w:val="24"/>
        </w:rPr>
      </w:pPr>
    </w:p>
    <w:p w14:paraId="7EDC2F06" w14:textId="77777777" w:rsidR="00D61365" w:rsidRPr="007D4CF2" w:rsidRDefault="00D61365" w:rsidP="00561D67">
      <w:pPr>
        <w:tabs>
          <w:tab w:val="center" w:pos="5112"/>
        </w:tabs>
        <w:spacing w:after="0" w:line="276" w:lineRule="auto"/>
        <w:rPr>
          <w:rFonts w:ascii="Arial" w:hAnsi="Arial" w:cs="Arial"/>
          <w:bCs/>
          <w:sz w:val="24"/>
          <w:szCs w:val="24"/>
        </w:rPr>
      </w:pPr>
    </w:p>
    <w:p w14:paraId="386D271B" w14:textId="77777777" w:rsidR="00D61365" w:rsidRPr="007D4CF2" w:rsidRDefault="00D61365" w:rsidP="00561D67">
      <w:pPr>
        <w:tabs>
          <w:tab w:val="center" w:pos="5112"/>
        </w:tabs>
        <w:spacing w:after="0" w:line="276" w:lineRule="auto"/>
        <w:rPr>
          <w:rFonts w:ascii="Arial" w:hAnsi="Arial" w:cs="Arial"/>
          <w:bCs/>
          <w:sz w:val="24"/>
          <w:szCs w:val="24"/>
        </w:rPr>
      </w:pPr>
    </w:p>
    <w:p w14:paraId="42166629" w14:textId="6004EFB7" w:rsidR="00365A6F" w:rsidRPr="00D61365" w:rsidRDefault="00365A6F" w:rsidP="00561D67">
      <w:pPr>
        <w:tabs>
          <w:tab w:val="center" w:pos="5112"/>
        </w:tabs>
        <w:spacing w:after="0" w:line="276" w:lineRule="auto"/>
        <w:rPr>
          <w:rFonts w:ascii="Arial" w:hAnsi="Arial" w:cs="Arial"/>
          <w:bCs/>
          <w:sz w:val="24"/>
          <w:szCs w:val="24"/>
        </w:rPr>
      </w:pPr>
      <w:r w:rsidRPr="00D61365">
        <w:rPr>
          <w:rFonts w:ascii="Arial" w:hAnsi="Arial" w:cs="Arial"/>
          <w:bCs/>
          <w:sz w:val="24"/>
          <w:szCs w:val="24"/>
        </w:rPr>
        <w:t>Table of Contents</w:t>
      </w:r>
    </w:p>
    <w:p w14:paraId="66EA0E84" w14:textId="77777777" w:rsidR="003739A6" w:rsidRPr="00D61365" w:rsidRDefault="003739A6" w:rsidP="00561D67">
      <w:pPr>
        <w:tabs>
          <w:tab w:val="center" w:pos="5112"/>
        </w:tabs>
        <w:spacing w:after="0" w:line="276" w:lineRule="auto"/>
        <w:rPr>
          <w:rFonts w:ascii="Arial" w:hAnsi="Arial" w:cs="Arial"/>
          <w:bCs/>
          <w:sz w:val="24"/>
          <w:szCs w:val="24"/>
        </w:rPr>
      </w:pPr>
    </w:p>
    <w:p w14:paraId="7BD1527F" w14:textId="73D05119" w:rsidR="00C702EE" w:rsidRPr="00D61365" w:rsidRDefault="00C702EE" w:rsidP="00BA24B0">
      <w:pPr>
        <w:pStyle w:val="Heading1"/>
        <w:rPr>
          <w:rFonts w:cs="Arial"/>
          <w:b w:val="0"/>
          <w:sz w:val="24"/>
          <w:szCs w:val="24"/>
        </w:rPr>
      </w:pPr>
      <w:r w:rsidRPr="00D61365">
        <w:rPr>
          <w:rFonts w:cs="Arial"/>
          <w:b w:val="0"/>
          <w:sz w:val="24"/>
          <w:szCs w:val="24"/>
        </w:rPr>
        <w:t>RESILIENCY PLAN IMPLEMENTATION</w:t>
      </w:r>
      <w:r w:rsidR="005A103C">
        <w:rPr>
          <w:rFonts w:cs="Arial"/>
          <w:b w:val="0"/>
          <w:sz w:val="24"/>
          <w:szCs w:val="24"/>
        </w:rPr>
        <w:t>:</w:t>
      </w:r>
      <w:r w:rsidRPr="00D61365">
        <w:rPr>
          <w:rFonts w:cs="Arial"/>
          <w:b w:val="0"/>
          <w:sz w:val="24"/>
          <w:szCs w:val="24"/>
        </w:rPr>
        <w:t xml:space="preserve"> GRANT PROGRAM</w:t>
      </w:r>
      <w:r w:rsidR="00430B57">
        <w:rPr>
          <w:rFonts w:cs="Arial"/>
          <w:b w:val="0"/>
          <w:sz w:val="24"/>
          <w:szCs w:val="24"/>
        </w:rPr>
        <w:t xml:space="preserve"> GUIDELINES</w:t>
      </w:r>
    </w:p>
    <w:p w14:paraId="0927C015" w14:textId="77777777" w:rsidR="003739A6" w:rsidRPr="00D61365" w:rsidRDefault="003739A6" w:rsidP="00BA24B0">
      <w:pPr>
        <w:pStyle w:val="ListParagraph"/>
        <w:spacing w:after="0" w:line="240" w:lineRule="auto"/>
        <w:ind w:left="1080"/>
        <w:rPr>
          <w:rFonts w:ascii="Arial" w:hAnsi="Arial" w:cs="Arial"/>
          <w:bCs/>
          <w:sz w:val="24"/>
          <w:szCs w:val="24"/>
        </w:rPr>
      </w:pPr>
    </w:p>
    <w:p w14:paraId="071411E2" w14:textId="6A7A1A03" w:rsidR="00056D63"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SUMMARY</w:t>
      </w:r>
    </w:p>
    <w:p w14:paraId="6DD218C1" w14:textId="5855863F" w:rsidR="00887899" w:rsidRPr="00D61365" w:rsidRDefault="00887899"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DEFINITIONS</w:t>
      </w:r>
    </w:p>
    <w:p w14:paraId="2DA92129" w14:textId="5F101575" w:rsidR="005E5192"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ELIGIBLE APPLICANTS</w:t>
      </w:r>
    </w:p>
    <w:p w14:paraId="73E9C778" w14:textId="77777777" w:rsidR="00056D63"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ELIGIBLE PROJECTS</w:t>
      </w:r>
    </w:p>
    <w:p w14:paraId="446405A1" w14:textId="191FCC35" w:rsidR="005E5192"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FUNDING AVAILABLITY</w:t>
      </w:r>
    </w:p>
    <w:p w14:paraId="3E0B532B" w14:textId="77777777" w:rsidR="005E5192"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HOW TO APPLY</w:t>
      </w:r>
    </w:p>
    <w:p w14:paraId="69E951FF" w14:textId="77777777" w:rsidR="005E5192"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APPLICATION REVIEW PROCESS</w:t>
      </w:r>
    </w:p>
    <w:p w14:paraId="275C99B4" w14:textId="08601A9B" w:rsidR="005E5192"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APPLICATION REVIEW CRITERIA</w:t>
      </w:r>
    </w:p>
    <w:p w14:paraId="6E6CD495" w14:textId="3D5F9497" w:rsidR="005E5192" w:rsidRPr="00D61365" w:rsidRDefault="005E5192"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AWARD PROCESS AND CONTRACT</w:t>
      </w:r>
    </w:p>
    <w:p w14:paraId="04BF0F76" w14:textId="6072F32A" w:rsidR="00007184" w:rsidRDefault="00007184" w:rsidP="00F02616">
      <w:pPr>
        <w:pStyle w:val="ListParagraph"/>
        <w:numPr>
          <w:ilvl w:val="0"/>
          <w:numId w:val="1"/>
        </w:numPr>
        <w:spacing w:after="0" w:line="276" w:lineRule="auto"/>
        <w:rPr>
          <w:rFonts w:ascii="Arial" w:hAnsi="Arial" w:cs="Arial"/>
          <w:bCs/>
          <w:sz w:val="24"/>
          <w:szCs w:val="24"/>
        </w:rPr>
      </w:pPr>
      <w:r w:rsidRPr="00D61365">
        <w:rPr>
          <w:rFonts w:ascii="Arial" w:hAnsi="Arial" w:cs="Arial"/>
          <w:bCs/>
          <w:sz w:val="24"/>
          <w:szCs w:val="24"/>
        </w:rPr>
        <w:t>PROGRAM CONTACT</w:t>
      </w:r>
    </w:p>
    <w:p w14:paraId="560A3457" w14:textId="3987EE4A" w:rsidR="00362AC3" w:rsidRPr="0098526E" w:rsidRDefault="00362AC3" w:rsidP="00F02616">
      <w:pPr>
        <w:pStyle w:val="ListParagraph"/>
        <w:numPr>
          <w:ilvl w:val="0"/>
          <w:numId w:val="1"/>
        </w:numPr>
        <w:spacing w:after="0" w:line="276" w:lineRule="auto"/>
        <w:rPr>
          <w:rFonts w:ascii="Arial" w:hAnsi="Arial" w:cs="Arial"/>
          <w:bCs/>
          <w:sz w:val="24"/>
          <w:szCs w:val="24"/>
        </w:rPr>
      </w:pPr>
      <w:r w:rsidRPr="0098526E">
        <w:rPr>
          <w:rFonts w:ascii="Arial" w:hAnsi="Arial" w:cs="Arial"/>
          <w:bCs/>
          <w:sz w:val="24"/>
          <w:szCs w:val="24"/>
        </w:rPr>
        <w:t>GRANT ADMINISTRATION</w:t>
      </w:r>
    </w:p>
    <w:p w14:paraId="5CD25AE8" w14:textId="3F77414D" w:rsidR="000F22C5" w:rsidRDefault="00C702EE" w:rsidP="00561D67">
      <w:pPr>
        <w:tabs>
          <w:tab w:val="left" w:pos="360"/>
        </w:tabs>
        <w:spacing w:after="0" w:line="276" w:lineRule="auto"/>
        <w:rPr>
          <w:rFonts w:ascii="Arial" w:hAnsi="Arial" w:cs="Arial"/>
          <w:bCs/>
          <w:sz w:val="24"/>
          <w:szCs w:val="24"/>
        </w:rPr>
      </w:pPr>
      <w:r w:rsidRPr="00D61365">
        <w:rPr>
          <w:rFonts w:ascii="Arial" w:hAnsi="Arial" w:cs="Arial"/>
          <w:bCs/>
          <w:sz w:val="24"/>
          <w:szCs w:val="24"/>
        </w:rPr>
        <w:br/>
        <w:t xml:space="preserve">Appendix </w:t>
      </w:r>
      <w:r w:rsidR="00734577">
        <w:rPr>
          <w:rFonts w:ascii="Arial" w:hAnsi="Arial" w:cs="Arial"/>
          <w:bCs/>
          <w:sz w:val="24"/>
          <w:szCs w:val="24"/>
        </w:rPr>
        <w:t>A</w:t>
      </w:r>
      <w:r w:rsidRPr="00D61365">
        <w:rPr>
          <w:rFonts w:ascii="Arial" w:hAnsi="Arial" w:cs="Arial"/>
          <w:bCs/>
          <w:sz w:val="24"/>
          <w:szCs w:val="24"/>
        </w:rPr>
        <w:t xml:space="preserve"> </w:t>
      </w:r>
      <w:r w:rsidR="00F96839" w:rsidRPr="00D61365">
        <w:rPr>
          <w:rFonts w:ascii="Arial" w:hAnsi="Arial" w:cs="Arial"/>
          <w:bCs/>
          <w:sz w:val="24"/>
          <w:szCs w:val="24"/>
        </w:rPr>
        <w:t xml:space="preserve">– Budget </w:t>
      </w:r>
      <w:r w:rsidR="00430B57">
        <w:rPr>
          <w:rFonts w:ascii="Arial" w:hAnsi="Arial" w:cs="Arial"/>
          <w:bCs/>
          <w:sz w:val="24"/>
          <w:szCs w:val="24"/>
        </w:rPr>
        <w:t>t</w:t>
      </w:r>
      <w:r w:rsidR="00F96839" w:rsidRPr="00D61365">
        <w:rPr>
          <w:rFonts w:ascii="Arial" w:hAnsi="Arial" w:cs="Arial"/>
          <w:bCs/>
          <w:sz w:val="24"/>
          <w:szCs w:val="24"/>
        </w:rPr>
        <w:t>emplate</w:t>
      </w:r>
    </w:p>
    <w:p w14:paraId="1D54013D" w14:textId="6F8A068B" w:rsidR="00F02616" w:rsidRPr="00D61365" w:rsidRDefault="00F02616" w:rsidP="00561D67">
      <w:pPr>
        <w:tabs>
          <w:tab w:val="left" w:pos="360"/>
        </w:tabs>
        <w:spacing w:after="0" w:line="276" w:lineRule="auto"/>
        <w:rPr>
          <w:rFonts w:ascii="Arial" w:hAnsi="Arial" w:cs="Arial"/>
          <w:bCs/>
          <w:sz w:val="24"/>
          <w:szCs w:val="24"/>
        </w:rPr>
      </w:pPr>
      <w:r>
        <w:rPr>
          <w:rFonts w:ascii="Arial" w:hAnsi="Arial" w:cs="Arial"/>
          <w:bCs/>
          <w:sz w:val="24"/>
          <w:szCs w:val="24"/>
        </w:rPr>
        <w:t xml:space="preserve">Appendix </w:t>
      </w:r>
      <w:r w:rsidR="00734577">
        <w:rPr>
          <w:rFonts w:ascii="Arial" w:hAnsi="Arial" w:cs="Arial"/>
          <w:bCs/>
          <w:sz w:val="24"/>
          <w:szCs w:val="24"/>
        </w:rPr>
        <w:t>B</w:t>
      </w:r>
      <w:r>
        <w:rPr>
          <w:rFonts w:ascii="Arial" w:hAnsi="Arial" w:cs="Arial"/>
          <w:bCs/>
          <w:sz w:val="24"/>
          <w:szCs w:val="24"/>
        </w:rPr>
        <w:t xml:space="preserve"> – Okta registration instructions</w:t>
      </w:r>
    </w:p>
    <w:p w14:paraId="42D74F05" w14:textId="77777777" w:rsidR="007D75A0" w:rsidRPr="00D61365" w:rsidRDefault="007D75A0" w:rsidP="00561D67">
      <w:pPr>
        <w:tabs>
          <w:tab w:val="left" w:pos="360"/>
        </w:tabs>
        <w:spacing w:after="0" w:line="276" w:lineRule="auto"/>
        <w:rPr>
          <w:rFonts w:ascii="Arial" w:hAnsi="Arial" w:cs="Arial"/>
          <w:bCs/>
          <w:sz w:val="24"/>
          <w:szCs w:val="24"/>
        </w:rPr>
      </w:pPr>
    </w:p>
    <w:p w14:paraId="564DC0BE" w14:textId="70483974" w:rsidR="00365A6F" w:rsidRPr="00D61365" w:rsidRDefault="000F22C5" w:rsidP="00561D67">
      <w:pPr>
        <w:tabs>
          <w:tab w:val="left" w:pos="360"/>
        </w:tabs>
        <w:spacing w:after="0" w:line="276" w:lineRule="auto"/>
        <w:rPr>
          <w:rFonts w:ascii="Arial" w:hAnsi="Arial" w:cs="Arial"/>
          <w:bCs/>
          <w:sz w:val="24"/>
          <w:szCs w:val="24"/>
        </w:rPr>
      </w:pPr>
      <w:r w:rsidRPr="00D61365">
        <w:rPr>
          <w:rFonts w:ascii="Arial" w:hAnsi="Arial" w:cs="Arial"/>
          <w:bCs/>
          <w:sz w:val="24"/>
          <w:szCs w:val="24"/>
        </w:rPr>
        <w:tab/>
      </w:r>
    </w:p>
    <w:p w14:paraId="5AABBC0A" w14:textId="77777777" w:rsidR="00056D63" w:rsidRPr="00D61365" w:rsidRDefault="00056D63" w:rsidP="00073701">
      <w:pPr>
        <w:tabs>
          <w:tab w:val="left" w:pos="360"/>
        </w:tabs>
        <w:spacing w:line="360" w:lineRule="auto"/>
        <w:rPr>
          <w:rFonts w:ascii="Arial" w:hAnsi="Arial" w:cs="Arial"/>
          <w:sz w:val="24"/>
          <w:szCs w:val="24"/>
        </w:rPr>
      </w:pPr>
    </w:p>
    <w:p w14:paraId="781EB7FF" w14:textId="77777777" w:rsidR="007F1AEC" w:rsidRDefault="007F1AEC" w:rsidP="00073701">
      <w:pPr>
        <w:tabs>
          <w:tab w:val="left" w:pos="360"/>
        </w:tabs>
        <w:spacing w:line="360" w:lineRule="auto"/>
        <w:rPr>
          <w:rFonts w:ascii="Arial" w:hAnsi="Arial" w:cs="Arial"/>
          <w:sz w:val="24"/>
          <w:szCs w:val="24"/>
        </w:rPr>
      </w:pPr>
    </w:p>
    <w:p w14:paraId="04C5D4E1" w14:textId="77777777" w:rsidR="0098526E" w:rsidRPr="00D61365" w:rsidRDefault="0098526E" w:rsidP="00073701">
      <w:pPr>
        <w:tabs>
          <w:tab w:val="left" w:pos="360"/>
        </w:tabs>
        <w:spacing w:line="360" w:lineRule="auto"/>
        <w:rPr>
          <w:rFonts w:ascii="Arial" w:hAnsi="Arial" w:cs="Arial"/>
          <w:sz w:val="24"/>
          <w:szCs w:val="24"/>
        </w:rPr>
      </w:pPr>
    </w:p>
    <w:p w14:paraId="2CBF4411" w14:textId="77777777" w:rsidR="00916F8C" w:rsidRPr="00D61365" w:rsidRDefault="00916F8C" w:rsidP="00233F15">
      <w:pPr>
        <w:jc w:val="both"/>
        <w:rPr>
          <w:rFonts w:ascii="Arial" w:hAnsi="Arial" w:cs="Arial"/>
          <w:sz w:val="24"/>
          <w:szCs w:val="24"/>
        </w:rPr>
      </w:pPr>
    </w:p>
    <w:p w14:paraId="01DD93B6" w14:textId="5ACF3D66" w:rsidR="00166C58" w:rsidRPr="00D61365" w:rsidRDefault="00166C58" w:rsidP="009F0A35">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Arial" w:hAnsi="Arial" w:cs="Arial"/>
          <w:sz w:val="24"/>
          <w:szCs w:val="24"/>
        </w:rPr>
      </w:pPr>
      <w:bookmarkStart w:id="0" w:name="_Hlk21989306"/>
      <w:r w:rsidRPr="00D61365">
        <w:rPr>
          <w:rFonts w:ascii="Arial" w:hAnsi="Arial" w:cs="Arial"/>
          <w:sz w:val="24"/>
          <w:szCs w:val="24"/>
        </w:rPr>
        <w:t xml:space="preserve">Alternative accessible formats </w:t>
      </w:r>
      <w:r w:rsidR="00056D63" w:rsidRPr="00D61365">
        <w:rPr>
          <w:rFonts w:ascii="Arial" w:hAnsi="Arial" w:cs="Arial"/>
          <w:sz w:val="24"/>
          <w:szCs w:val="24"/>
        </w:rPr>
        <w:t>for</w:t>
      </w:r>
      <w:r w:rsidRPr="00D61365">
        <w:rPr>
          <w:rFonts w:ascii="Arial" w:hAnsi="Arial" w:cs="Arial"/>
          <w:sz w:val="24"/>
          <w:szCs w:val="24"/>
        </w:rPr>
        <w:t xml:space="preserve"> this document will be provided upon request. If you need this document in an alternative format, such as large print, Braille, audio tape, or computer diskette, please contact </w:t>
      </w:r>
      <w:r w:rsidR="005B29A6" w:rsidRPr="00D61365">
        <w:rPr>
          <w:rFonts w:ascii="Arial" w:hAnsi="Arial" w:cs="Arial"/>
          <w:sz w:val="24"/>
          <w:szCs w:val="24"/>
        </w:rPr>
        <w:t xml:space="preserve">Destination </w:t>
      </w:r>
      <w:r w:rsidR="00101E38" w:rsidRPr="00D61365">
        <w:rPr>
          <w:rFonts w:ascii="Arial" w:hAnsi="Arial" w:cs="Arial"/>
          <w:sz w:val="24"/>
          <w:szCs w:val="24"/>
        </w:rPr>
        <w:t>MT</w:t>
      </w:r>
      <w:r w:rsidRPr="00D61365">
        <w:rPr>
          <w:rFonts w:ascii="Arial" w:hAnsi="Arial" w:cs="Arial"/>
          <w:sz w:val="24"/>
          <w:szCs w:val="24"/>
        </w:rPr>
        <w:t xml:space="preserve"> at (406) 841-</w:t>
      </w:r>
      <w:r w:rsidR="00101E38" w:rsidRPr="00D61365">
        <w:rPr>
          <w:rFonts w:ascii="Arial" w:hAnsi="Arial" w:cs="Arial"/>
          <w:sz w:val="24"/>
          <w:szCs w:val="24"/>
        </w:rPr>
        <w:t>2870</w:t>
      </w:r>
      <w:r w:rsidRPr="00D61365">
        <w:rPr>
          <w:rFonts w:ascii="Arial" w:hAnsi="Arial" w:cs="Arial"/>
          <w:sz w:val="24"/>
          <w:szCs w:val="24"/>
        </w:rPr>
        <w:t>, TDD (406) 841-</w:t>
      </w:r>
      <w:r w:rsidR="00EC42A3" w:rsidRPr="00D61365">
        <w:rPr>
          <w:rFonts w:ascii="Arial" w:hAnsi="Arial" w:cs="Arial"/>
          <w:sz w:val="24"/>
          <w:szCs w:val="24"/>
        </w:rPr>
        <w:t>2770</w:t>
      </w:r>
      <w:r w:rsidRPr="00D61365">
        <w:rPr>
          <w:rFonts w:ascii="Arial" w:hAnsi="Arial" w:cs="Arial"/>
          <w:sz w:val="24"/>
          <w:szCs w:val="24"/>
        </w:rPr>
        <w:t xml:space="preserve">, or the Relay Services number, </w:t>
      </w:r>
      <w:r w:rsidR="00EC42A3" w:rsidRPr="00D61365">
        <w:rPr>
          <w:rFonts w:ascii="Arial" w:hAnsi="Arial" w:cs="Arial"/>
          <w:sz w:val="24"/>
          <w:szCs w:val="24"/>
        </w:rPr>
        <w:t>711</w:t>
      </w:r>
      <w:r w:rsidRPr="00D61365">
        <w:rPr>
          <w:rFonts w:ascii="Arial" w:hAnsi="Arial" w:cs="Arial"/>
          <w:sz w:val="24"/>
          <w:szCs w:val="24"/>
        </w:rPr>
        <w:t>.</w:t>
      </w:r>
    </w:p>
    <w:p w14:paraId="2BEBBD06" w14:textId="2F53343E" w:rsidR="002F7D4F" w:rsidRPr="00D61365" w:rsidRDefault="00166C58" w:rsidP="00AE3D7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Arial" w:hAnsi="Arial" w:cs="Arial"/>
          <w:sz w:val="24"/>
          <w:szCs w:val="24"/>
        </w:rPr>
      </w:pPr>
      <w:r w:rsidRPr="00D61365">
        <w:rPr>
          <w:rFonts w:ascii="Arial" w:hAnsi="Arial" w:cs="Arial"/>
          <w:sz w:val="24"/>
          <w:szCs w:val="24"/>
        </w:rPr>
        <w:t xml:space="preserve">The Department of Commerce does not discriminate </w:t>
      </w:r>
      <w:r w:rsidR="00056D63" w:rsidRPr="00D61365">
        <w:rPr>
          <w:rFonts w:ascii="Arial" w:hAnsi="Arial" w:cs="Arial"/>
          <w:sz w:val="24"/>
          <w:szCs w:val="24"/>
        </w:rPr>
        <w:t>based on</w:t>
      </w:r>
      <w:r w:rsidRPr="00D61365">
        <w:rPr>
          <w:rFonts w:ascii="Arial" w:hAnsi="Arial" w:cs="Arial"/>
          <w:sz w:val="24"/>
          <w:szCs w:val="24"/>
        </w:rPr>
        <w:t xml:space="preserve"> disability in admission to, access to, or operations of its program, services, or activities. Individuals who need </w:t>
      </w:r>
      <w:r w:rsidR="00056D63" w:rsidRPr="00D61365">
        <w:rPr>
          <w:rFonts w:ascii="Arial" w:hAnsi="Arial" w:cs="Arial"/>
          <w:sz w:val="24"/>
          <w:szCs w:val="24"/>
        </w:rPr>
        <w:t>aid</w:t>
      </w:r>
      <w:r w:rsidRPr="00D61365">
        <w:rPr>
          <w:rFonts w:ascii="Arial" w:hAnsi="Arial" w:cs="Arial"/>
          <w:sz w:val="24"/>
          <w:szCs w:val="24"/>
        </w:rPr>
        <w:t xml:space="preserve"> or services for effective communications or other disability-related accommodations in the programs and services offered are invited to make their needs and preferences known.  </w:t>
      </w:r>
      <w:r w:rsidRPr="00D61365">
        <w:rPr>
          <w:rFonts w:ascii="Arial" w:hAnsi="Arial" w:cs="Arial"/>
          <w:b/>
          <w:bCs/>
          <w:sz w:val="24"/>
          <w:szCs w:val="24"/>
        </w:rPr>
        <w:t xml:space="preserve">Please provide as much advance notice as possible for </w:t>
      </w:r>
      <w:r w:rsidR="00A311B0" w:rsidRPr="00D61365">
        <w:rPr>
          <w:rFonts w:ascii="Arial" w:hAnsi="Arial" w:cs="Arial"/>
          <w:b/>
          <w:bCs/>
          <w:sz w:val="24"/>
          <w:szCs w:val="24"/>
        </w:rPr>
        <w:t xml:space="preserve">accommodation </w:t>
      </w:r>
      <w:r w:rsidRPr="00D61365">
        <w:rPr>
          <w:rFonts w:ascii="Arial" w:hAnsi="Arial" w:cs="Arial"/>
          <w:b/>
          <w:bCs/>
          <w:sz w:val="24"/>
          <w:szCs w:val="24"/>
        </w:rPr>
        <w:t>requests.</w:t>
      </w:r>
      <w:bookmarkEnd w:id="0"/>
    </w:p>
    <w:p w14:paraId="0F14559B" w14:textId="1BDBAB4A" w:rsidR="00C702EE" w:rsidRPr="00D61365" w:rsidRDefault="00056D63" w:rsidP="00BA24B0">
      <w:pPr>
        <w:pStyle w:val="Heading1"/>
        <w:jc w:val="left"/>
        <w:rPr>
          <w:rFonts w:cs="Arial"/>
          <w:b w:val="0"/>
          <w:sz w:val="24"/>
          <w:szCs w:val="24"/>
        </w:rPr>
      </w:pPr>
      <w:r w:rsidRPr="00D61365">
        <w:rPr>
          <w:rFonts w:cs="Arial"/>
          <w:sz w:val="24"/>
          <w:szCs w:val="24"/>
        </w:rPr>
        <w:lastRenderedPageBreak/>
        <w:t xml:space="preserve">I. </w:t>
      </w:r>
      <w:r w:rsidRPr="00D61365">
        <w:rPr>
          <w:rFonts w:cs="Arial"/>
          <w:sz w:val="24"/>
          <w:szCs w:val="24"/>
        </w:rPr>
        <w:tab/>
      </w:r>
      <w:r w:rsidR="00C702EE" w:rsidRPr="00D61365">
        <w:rPr>
          <w:rFonts w:cs="Arial"/>
          <w:b w:val="0"/>
          <w:sz w:val="24"/>
          <w:szCs w:val="24"/>
        </w:rPr>
        <w:t>RESILIENCY PLAN IMPLEMENTATION</w:t>
      </w:r>
      <w:r w:rsidR="005A103C">
        <w:rPr>
          <w:rFonts w:cs="Arial"/>
          <w:b w:val="0"/>
          <w:sz w:val="24"/>
          <w:szCs w:val="24"/>
        </w:rPr>
        <w:t>:</w:t>
      </w:r>
      <w:r w:rsidR="00C702EE" w:rsidRPr="00D61365">
        <w:rPr>
          <w:rFonts w:cs="Arial"/>
          <w:b w:val="0"/>
          <w:sz w:val="24"/>
          <w:szCs w:val="24"/>
        </w:rPr>
        <w:t xml:space="preserve"> GRANT PROGRAM</w:t>
      </w:r>
      <w:r w:rsidR="005A103C">
        <w:rPr>
          <w:rFonts w:cs="Arial"/>
          <w:b w:val="0"/>
          <w:sz w:val="24"/>
          <w:szCs w:val="24"/>
        </w:rPr>
        <w:t xml:space="preserve"> GUIDELINES</w:t>
      </w:r>
    </w:p>
    <w:p w14:paraId="4673E1FE" w14:textId="1A24D575" w:rsidR="00056D63" w:rsidRPr="00D61365" w:rsidRDefault="00056D63" w:rsidP="00BA24B0">
      <w:pPr>
        <w:spacing w:after="0" w:line="240" w:lineRule="auto"/>
        <w:jc w:val="both"/>
        <w:rPr>
          <w:rFonts w:ascii="Arial" w:hAnsi="Arial" w:cs="Arial"/>
          <w:sz w:val="24"/>
          <w:szCs w:val="24"/>
        </w:rPr>
      </w:pPr>
    </w:p>
    <w:p w14:paraId="66B19EB8" w14:textId="77777777" w:rsidR="00056D63" w:rsidRPr="00D61365" w:rsidRDefault="00056D63" w:rsidP="009B4134">
      <w:pPr>
        <w:spacing w:after="0" w:line="276" w:lineRule="auto"/>
        <w:jc w:val="both"/>
        <w:rPr>
          <w:rFonts w:ascii="Arial" w:hAnsi="Arial" w:cs="Arial"/>
          <w:sz w:val="24"/>
          <w:szCs w:val="24"/>
        </w:rPr>
      </w:pPr>
      <w:r w:rsidRPr="00D61365">
        <w:rPr>
          <w:rFonts w:ascii="Arial" w:hAnsi="Arial" w:cs="Arial"/>
          <w:sz w:val="24"/>
          <w:szCs w:val="24"/>
        </w:rPr>
        <w:t>A.</w:t>
      </w:r>
      <w:r w:rsidRPr="00D61365">
        <w:rPr>
          <w:rFonts w:ascii="Arial" w:hAnsi="Arial" w:cs="Arial"/>
          <w:sz w:val="24"/>
          <w:szCs w:val="24"/>
        </w:rPr>
        <w:tab/>
        <w:t xml:space="preserve">SUMMARY </w:t>
      </w:r>
    </w:p>
    <w:p w14:paraId="7A00259C" w14:textId="77777777" w:rsidR="000C6B5D" w:rsidRPr="00D61365" w:rsidRDefault="000C6B5D" w:rsidP="009B4134">
      <w:pPr>
        <w:spacing w:after="0" w:line="276" w:lineRule="auto"/>
        <w:jc w:val="both"/>
        <w:rPr>
          <w:rFonts w:ascii="Arial" w:hAnsi="Arial" w:cs="Arial"/>
          <w:sz w:val="24"/>
          <w:szCs w:val="24"/>
        </w:rPr>
      </w:pPr>
    </w:p>
    <w:p w14:paraId="02853DFE" w14:textId="1EF86E05" w:rsidR="00B01404" w:rsidRPr="00EF583F" w:rsidRDefault="00B01404" w:rsidP="00C32200">
      <w:pPr>
        <w:spacing w:after="0" w:line="240" w:lineRule="auto"/>
        <w:rPr>
          <w:rFonts w:ascii="Arial" w:hAnsi="Arial" w:cs="Arial"/>
          <w:color w:val="171716"/>
          <w:sz w:val="24"/>
          <w:szCs w:val="24"/>
          <w:shd w:val="clear" w:color="auto" w:fill="FFFFFF"/>
        </w:rPr>
      </w:pPr>
      <w:r>
        <w:rPr>
          <w:rFonts w:ascii="Arial" w:hAnsi="Arial" w:cs="Arial"/>
          <w:color w:val="171716"/>
          <w:sz w:val="24"/>
          <w:szCs w:val="24"/>
          <w:shd w:val="clear" w:color="auto" w:fill="FFFFFF"/>
        </w:rPr>
        <w:t>In §</w:t>
      </w:r>
      <w:r w:rsidR="00913B9E">
        <w:rPr>
          <w:rFonts w:ascii="Arial" w:hAnsi="Arial" w:cs="Arial"/>
          <w:color w:val="171716"/>
          <w:sz w:val="24"/>
          <w:szCs w:val="24"/>
          <w:shd w:val="clear" w:color="auto" w:fill="FFFFFF"/>
        </w:rPr>
        <w:t xml:space="preserve"> </w:t>
      </w:r>
      <w:hyperlink r:id="rId10" w:history="1">
        <w:r w:rsidR="00913B9E" w:rsidRPr="00B01404">
          <w:rPr>
            <w:rStyle w:val="Hyperlink"/>
            <w:rFonts w:ascii="Arial" w:hAnsi="Arial" w:cs="Arial"/>
            <w:sz w:val="24"/>
            <w:szCs w:val="24"/>
            <w:shd w:val="clear" w:color="auto" w:fill="FFFFFF"/>
          </w:rPr>
          <w:t>6001</w:t>
        </w:r>
      </w:hyperlink>
      <w:r w:rsidR="00913B9E">
        <w:rPr>
          <w:rFonts w:ascii="Arial" w:hAnsi="Arial" w:cs="Arial"/>
          <w:color w:val="171716"/>
          <w:sz w:val="24"/>
          <w:szCs w:val="24"/>
          <w:shd w:val="clear" w:color="auto" w:fill="FFFFFF"/>
        </w:rPr>
        <w:t xml:space="preserve">(c) of the </w:t>
      </w:r>
      <w:hyperlink r:id="rId11" w:tooltip="American Rescue Plan" w:history="1">
        <w:r w:rsidR="00913B9E" w:rsidRPr="00D61365">
          <w:rPr>
            <w:rStyle w:val="Hyperlink"/>
            <w:rFonts w:ascii="Arial" w:hAnsi="Arial" w:cs="Arial"/>
            <w:color w:val="005EA2"/>
            <w:sz w:val="24"/>
            <w:szCs w:val="24"/>
            <w:shd w:val="clear" w:color="auto" w:fill="FFFFFF"/>
          </w:rPr>
          <w:t>American Rescue Plan</w:t>
        </w:r>
      </w:hyperlink>
      <w:r>
        <w:rPr>
          <w:rStyle w:val="Hyperlink"/>
          <w:rFonts w:ascii="Arial" w:hAnsi="Arial" w:cs="Arial"/>
          <w:color w:val="005EA2"/>
          <w:sz w:val="24"/>
          <w:szCs w:val="24"/>
          <w:shd w:val="clear" w:color="auto" w:fill="FFFFFF"/>
        </w:rPr>
        <w:t>,</w:t>
      </w:r>
      <w:r w:rsidR="00913B9E" w:rsidRPr="00D61365">
        <w:rPr>
          <w:rFonts w:ascii="Arial" w:hAnsi="Arial" w:cs="Arial"/>
          <w:color w:val="171716"/>
          <w:sz w:val="24"/>
          <w:szCs w:val="24"/>
          <w:shd w:val="clear" w:color="auto" w:fill="FFFFFF"/>
        </w:rPr>
        <w:t> </w:t>
      </w:r>
      <w:r>
        <w:rPr>
          <w:rFonts w:ascii="Arial" w:hAnsi="Arial" w:cs="Arial"/>
          <w:color w:val="171716"/>
          <w:sz w:val="24"/>
          <w:szCs w:val="24"/>
          <w:shd w:val="clear" w:color="auto" w:fill="FFFFFF"/>
        </w:rPr>
        <w:t>the United States Congress appropriated $750 million to t</w:t>
      </w:r>
      <w:r w:rsidR="00C702EE" w:rsidRPr="00D61365">
        <w:rPr>
          <w:rFonts w:ascii="Arial" w:hAnsi="Arial" w:cs="Arial"/>
          <w:color w:val="171716"/>
          <w:sz w:val="24"/>
          <w:szCs w:val="24"/>
          <w:shd w:val="clear" w:color="auto" w:fill="FFFFFF"/>
        </w:rPr>
        <w:t>he U.S. Economic Development Administration’s (</w:t>
      </w:r>
      <w:r w:rsidR="00430B57">
        <w:rPr>
          <w:rFonts w:ascii="Arial" w:hAnsi="Arial" w:cs="Arial"/>
          <w:color w:val="171716"/>
          <w:sz w:val="24"/>
          <w:szCs w:val="24"/>
          <w:shd w:val="clear" w:color="auto" w:fill="FFFFFF"/>
        </w:rPr>
        <w:t>“</w:t>
      </w:r>
      <w:r w:rsidR="00C702EE" w:rsidRPr="00D61365">
        <w:rPr>
          <w:rFonts w:ascii="Arial" w:hAnsi="Arial" w:cs="Arial"/>
          <w:color w:val="171716"/>
          <w:sz w:val="24"/>
          <w:szCs w:val="24"/>
          <w:shd w:val="clear" w:color="auto" w:fill="FFFFFF"/>
        </w:rPr>
        <w:t>EDA</w:t>
      </w:r>
      <w:r w:rsidR="00430B57">
        <w:rPr>
          <w:rFonts w:ascii="Arial" w:hAnsi="Arial" w:cs="Arial"/>
          <w:color w:val="171716"/>
          <w:sz w:val="24"/>
          <w:szCs w:val="24"/>
          <w:shd w:val="clear" w:color="auto" w:fill="FFFFFF"/>
        </w:rPr>
        <w:t>”</w:t>
      </w:r>
      <w:r w:rsidR="00C702EE" w:rsidRPr="00D61365">
        <w:rPr>
          <w:rFonts w:ascii="Arial" w:hAnsi="Arial" w:cs="Arial"/>
          <w:color w:val="171716"/>
          <w:sz w:val="24"/>
          <w:szCs w:val="24"/>
          <w:shd w:val="clear" w:color="auto" w:fill="FFFFFF"/>
        </w:rPr>
        <w:t xml:space="preserve">) Travel, Tourism, and Outdoor Recreation program to </w:t>
      </w:r>
      <w:r>
        <w:rPr>
          <w:rFonts w:ascii="Arial" w:hAnsi="Arial" w:cs="Arial"/>
          <w:color w:val="171716"/>
          <w:sz w:val="24"/>
          <w:szCs w:val="24"/>
          <w:shd w:val="clear" w:color="auto" w:fill="FFFFFF"/>
        </w:rPr>
        <w:t>help</w:t>
      </w:r>
      <w:r w:rsidRPr="00D61365">
        <w:rPr>
          <w:rFonts w:ascii="Arial" w:hAnsi="Arial" w:cs="Arial"/>
          <w:color w:val="171716"/>
          <w:sz w:val="24"/>
          <w:szCs w:val="24"/>
          <w:shd w:val="clear" w:color="auto" w:fill="FFFFFF"/>
        </w:rPr>
        <w:t xml:space="preserve"> </w:t>
      </w:r>
      <w:r>
        <w:rPr>
          <w:rFonts w:ascii="Arial" w:hAnsi="Arial" w:cs="Arial"/>
          <w:color w:val="171716"/>
          <w:sz w:val="24"/>
          <w:szCs w:val="24"/>
          <w:shd w:val="clear" w:color="auto" w:fill="FFFFFF"/>
        </w:rPr>
        <w:t xml:space="preserve">state and local tourism sectors recover from </w:t>
      </w:r>
      <w:r w:rsidR="00C702EE" w:rsidRPr="00D61365">
        <w:rPr>
          <w:rFonts w:ascii="Arial" w:hAnsi="Arial" w:cs="Arial"/>
          <w:color w:val="171716"/>
          <w:sz w:val="24"/>
          <w:szCs w:val="24"/>
          <w:shd w:val="clear" w:color="auto" w:fill="FFFFFF"/>
        </w:rPr>
        <w:t xml:space="preserve">the COVID-19 pandemic. </w:t>
      </w:r>
      <w:r>
        <w:rPr>
          <w:rFonts w:ascii="Arial" w:hAnsi="Arial" w:cs="Arial"/>
          <w:color w:val="171716"/>
          <w:sz w:val="24"/>
          <w:szCs w:val="24"/>
          <w:shd w:val="clear" w:color="auto" w:fill="FFFFFF"/>
        </w:rPr>
        <w:t xml:space="preserve">In August of 2021, Montana Governor Greg Gianforte designated the </w:t>
      </w:r>
      <w:r w:rsidR="00C702EE" w:rsidRPr="00D61365">
        <w:rPr>
          <w:rFonts w:ascii="Arial" w:hAnsi="Arial" w:cs="Arial"/>
          <w:color w:val="171716"/>
          <w:sz w:val="24"/>
          <w:szCs w:val="24"/>
          <w:shd w:val="clear" w:color="auto" w:fill="FFFFFF"/>
        </w:rPr>
        <w:t>Montana Department of Commerce</w:t>
      </w:r>
      <w:r>
        <w:rPr>
          <w:rFonts w:ascii="Arial" w:hAnsi="Arial" w:cs="Arial"/>
          <w:color w:val="171716"/>
          <w:sz w:val="24"/>
          <w:szCs w:val="24"/>
          <w:shd w:val="clear" w:color="auto" w:fill="FFFFFF"/>
        </w:rPr>
        <w:t xml:space="preserve"> (“Commerce”) as the recipient of Montana’s share of those funds, which totaled </w:t>
      </w:r>
      <w:r w:rsidR="00F02616">
        <w:rPr>
          <w:rFonts w:ascii="Arial" w:hAnsi="Arial" w:cs="Arial"/>
          <w:color w:val="171716"/>
          <w:sz w:val="24"/>
          <w:szCs w:val="24"/>
          <w:shd w:val="clear" w:color="auto" w:fill="FFFFFF"/>
        </w:rPr>
        <w:t xml:space="preserve">over </w:t>
      </w:r>
      <w:hyperlink r:id="rId12" w:history="1">
        <w:r w:rsidR="00C702EE" w:rsidRPr="00C00D2A">
          <w:rPr>
            <w:rStyle w:val="Hyperlink"/>
            <w:rFonts w:ascii="Arial" w:hAnsi="Arial" w:cs="Arial"/>
            <w:sz w:val="24"/>
            <w:szCs w:val="24"/>
            <w:shd w:val="clear" w:color="auto" w:fill="FFFFFF"/>
          </w:rPr>
          <w:t>$</w:t>
        </w:r>
        <w:r w:rsidR="00F02616" w:rsidRPr="00C00D2A">
          <w:rPr>
            <w:rStyle w:val="Hyperlink"/>
            <w:rFonts w:ascii="Arial" w:hAnsi="Arial" w:cs="Arial"/>
            <w:sz w:val="24"/>
            <w:szCs w:val="24"/>
            <w:shd w:val="clear" w:color="auto" w:fill="FFFFFF"/>
          </w:rPr>
          <w:t>2.9 million</w:t>
        </w:r>
      </w:hyperlink>
      <w:r w:rsidR="00C00D2A">
        <w:rPr>
          <w:rFonts w:ascii="Arial" w:hAnsi="Arial" w:cs="Arial"/>
          <w:color w:val="171716"/>
          <w:sz w:val="24"/>
          <w:szCs w:val="24"/>
          <w:shd w:val="clear" w:color="auto" w:fill="FFFFFF"/>
        </w:rPr>
        <w:t xml:space="preserve"> (the “Grant”)</w:t>
      </w:r>
      <w:r>
        <w:rPr>
          <w:rFonts w:ascii="Arial" w:hAnsi="Arial" w:cs="Arial"/>
          <w:color w:val="171716"/>
          <w:sz w:val="24"/>
          <w:szCs w:val="24"/>
          <w:shd w:val="clear" w:color="auto" w:fill="FFFFFF"/>
        </w:rPr>
        <w:t>.</w:t>
      </w:r>
      <w:r w:rsidR="00EF583F">
        <w:rPr>
          <w:rFonts w:ascii="Arial" w:hAnsi="Arial" w:cs="Arial"/>
          <w:color w:val="171716"/>
          <w:sz w:val="24"/>
          <w:szCs w:val="24"/>
          <w:shd w:val="clear" w:color="auto" w:fill="FFFFFF"/>
        </w:rPr>
        <w:t xml:space="preserve"> </w:t>
      </w:r>
      <w:r w:rsidR="00EF583F">
        <w:rPr>
          <w:rFonts w:ascii="Arial" w:hAnsi="Arial" w:cs="Arial"/>
          <w:i/>
          <w:iCs/>
          <w:color w:val="171716"/>
          <w:sz w:val="24"/>
          <w:szCs w:val="24"/>
          <w:shd w:val="clear" w:color="auto" w:fill="FFFFFF"/>
        </w:rPr>
        <w:t xml:space="preserve">See also </w:t>
      </w:r>
      <w:r w:rsidR="00EF583F">
        <w:rPr>
          <w:rFonts w:ascii="Arial" w:hAnsi="Arial" w:cs="Arial"/>
          <w:color w:val="171716"/>
          <w:sz w:val="24"/>
          <w:szCs w:val="24"/>
          <w:shd w:val="clear" w:color="auto" w:fill="FFFFFF"/>
        </w:rPr>
        <w:t xml:space="preserve">§ 2 of </w:t>
      </w:r>
      <w:hyperlink r:id="rId13" w:history="1">
        <w:r w:rsidR="00EF583F" w:rsidRPr="00EF583F">
          <w:rPr>
            <w:rStyle w:val="Hyperlink"/>
            <w:rFonts w:ascii="Arial" w:hAnsi="Arial" w:cs="Arial"/>
            <w:sz w:val="24"/>
            <w:szCs w:val="24"/>
            <w:shd w:val="clear" w:color="auto" w:fill="FFFFFF"/>
          </w:rPr>
          <w:t>House Bill 4</w:t>
        </w:r>
      </w:hyperlink>
      <w:r w:rsidR="00EF583F">
        <w:rPr>
          <w:rFonts w:ascii="Arial" w:hAnsi="Arial" w:cs="Arial"/>
          <w:color w:val="171716"/>
          <w:sz w:val="24"/>
          <w:szCs w:val="24"/>
          <w:shd w:val="clear" w:color="auto" w:fill="FFFFFF"/>
        </w:rPr>
        <w:t xml:space="preserve"> at p. 13 (2023).</w:t>
      </w:r>
    </w:p>
    <w:p w14:paraId="72407FD6" w14:textId="77777777" w:rsidR="00C32200" w:rsidRDefault="00C32200" w:rsidP="00BA24B0">
      <w:pPr>
        <w:spacing w:after="0" w:line="240" w:lineRule="auto"/>
        <w:rPr>
          <w:rFonts w:ascii="Arial" w:hAnsi="Arial" w:cs="Arial"/>
          <w:color w:val="171716"/>
          <w:sz w:val="24"/>
          <w:szCs w:val="24"/>
          <w:shd w:val="clear" w:color="auto" w:fill="FFFFFF"/>
        </w:rPr>
      </w:pPr>
    </w:p>
    <w:p w14:paraId="3432D025" w14:textId="444AD3A3" w:rsidR="00C32200" w:rsidRDefault="00B01404" w:rsidP="00C32200">
      <w:pPr>
        <w:spacing w:after="0" w:line="240" w:lineRule="auto"/>
        <w:rPr>
          <w:rFonts w:ascii="Arial" w:hAnsi="Arial" w:cs="Arial"/>
          <w:color w:val="171716"/>
          <w:sz w:val="24"/>
          <w:szCs w:val="24"/>
          <w:shd w:val="clear" w:color="auto" w:fill="FFFFFF"/>
        </w:rPr>
      </w:pPr>
      <w:r>
        <w:rPr>
          <w:rFonts w:ascii="Arial" w:hAnsi="Arial" w:cs="Arial"/>
          <w:color w:val="171716"/>
          <w:sz w:val="24"/>
          <w:szCs w:val="24"/>
          <w:shd w:val="clear" w:color="auto" w:fill="FFFFFF"/>
        </w:rPr>
        <w:t xml:space="preserve">Destination MT, a division </w:t>
      </w:r>
      <w:r w:rsidR="00C00D2A">
        <w:rPr>
          <w:rFonts w:ascii="Arial" w:hAnsi="Arial" w:cs="Arial"/>
          <w:color w:val="171716"/>
          <w:sz w:val="24"/>
          <w:szCs w:val="24"/>
          <w:shd w:val="clear" w:color="auto" w:fill="FFFFFF"/>
        </w:rPr>
        <w:t>of</w:t>
      </w:r>
      <w:r>
        <w:rPr>
          <w:rFonts w:ascii="Arial" w:hAnsi="Arial" w:cs="Arial"/>
          <w:color w:val="171716"/>
          <w:sz w:val="24"/>
          <w:szCs w:val="24"/>
          <w:shd w:val="clear" w:color="auto" w:fill="FFFFFF"/>
        </w:rPr>
        <w:t xml:space="preserve"> Commerce,</w:t>
      </w:r>
      <w:r w:rsidR="00C702EE" w:rsidRPr="00D61365">
        <w:rPr>
          <w:rFonts w:ascii="Arial" w:hAnsi="Arial" w:cs="Arial"/>
          <w:color w:val="171716"/>
          <w:sz w:val="24"/>
          <w:szCs w:val="24"/>
          <w:shd w:val="clear" w:color="auto" w:fill="FFFFFF"/>
        </w:rPr>
        <w:t xml:space="preserve"> </w:t>
      </w:r>
      <w:r>
        <w:rPr>
          <w:rFonts w:ascii="Arial" w:hAnsi="Arial" w:cs="Arial"/>
          <w:color w:val="171716"/>
          <w:sz w:val="24"/>
          <w:szCs w:val="24"/>
          <w:shd w:val="clear" w:color="auto" w:fill="FFFFFF"/>
        </w:rPr>
        <w:t>drafted a</w:t>
      </w:r>
      <w:r w:rsidR="00C702EE" w:rsidRPr="00D61365">
        <w:rPr>
          <w:rFonts w:ascii="Arial" w:hAnsi="Arial" w:cs="Arial"/>
          <w:color w:val="171716"/>
          <w:sz w:val="24"/>
          <w:szCs w:val="24"/>
          <w:shd w:val="clear" w:color="auto" w:fill="FFFFFF"/>
        </w:rPr>
        <w:t xml:space="preserve"> proposal to </w:t>
      </w:r>
      <w:r w:rsidR="00C32200">
        <w:rPr>
          <w:rFonts w:ascii="Arial" w:hAnsi="Arial" w:cs="Arial"/>
          <w:color w:val="171716"/>
          <w:sz w:val="24"/>
          <w:szCs w:val="24"/>
          <w:shd w:val="clear" w:color="auto" w:fill="FFFFFF"/>
        </w:rPr>
        <w:t xml:space="preserve">use these Grant funds to </w:t>
      </w:r>
      <w:r w:rsidR="00C702EE" w:rsidRPr="00D61365">
        <w:rPr>
          <w:rFonts w:ascii="Arial" w:hAnsi="Arial" w:cs="Arial"/>
          <w:color w:val="171716"/>
          <w:sz w:val="24"/>
          <w:szCs w:val="24"/>
          <w:shd w:val="clear" w:color="auto" w:fill="FFFFFF"/>
        </w:rPr>
        <w:t>develop and implement six regional resiliency plans and one aggregate state</w:t>
      </w:r>
      <w:r w:rsidR="00C00D2A">
        <w:rPr>
          <w:rFonts w:ascii="Arial" w:hAnsi="Arial" w:cs="Arial"/>
          <w:color w:val="171716"/>
          <w:sz w:val="24"/>
          <w:szCs w:val="24"/>
          <w:shd w:val="clear" w:color="auto" w:fill="FFFFFF"/>
        </w:rPr>
        <w:t>-</w:t>
      </w:r>
      <w:r w:rsidR="00C702EE" w:rsidRPr="00D61365">
        <w:rPr>
          <w:rFonts w:ascii="Arial" w:hAnsi="Arial" w:cs="Arial"/>
          <w:color w:val="171716"/>
          <w:sz w:val="24"/>
          <w:szCs w:val="24"/>
          <w:shd w:val="clear" w:color="auto" w:fill="FFFFFF"/>
        </w:rPr>
        <w:t xml:space="preserve">level resiliency plan. The goal of the planning was </w:t>
      </w:r>
      <w:r w:rsidR="00C702EE" w:rsidRPr="00D61365">
        <w:rPr>
          <w:rFonts w:ascii="Arial" w:hAnsi="Arial" w:cs="Arial"/>
          <w:sz w:val="24"/>
          <w:szCs w:val="24"/>
        </w:rPr>
        <w:t xml:space="preserve">to </w:t>
      </w:r>
      <w:r>
        <w:rPr>
          <w:rFonts w:ascii="Arial" w:hAnsi="Arial" w:cs="Arial"/>
          <w:sz w:val="24"/>
          <w:szCs w:val="24"/>
        </w:rPr>
        <w:t>identify</w:t>
      </w:r>
      <w:r w:rsidRPr="00D61365">
        <w:rPr>
          <w:rFonts w:ascii="Arial" w:hAnsi="Arial" w:cs="Arial"/>
          <w:sz w:val="24"/>
          <w:szCs w:val="24"/>
        </w:rPr>
        <w:t xml:space="preserve"> </w:t>
      </w:r>
      <w:r w:rsidR="00C702EE" w:rsidRPr="00D61365">
        <w:rPr>
          <w:rFonts w:ascii="Arial" w:hAnsi="Arial" w:cs="Arial"/>
          <w:sz w:val="24"/>
          <w:szCs w:val="24"/>
        </w:rPr>
        <w:t xml:space="preserve">predictable and unpredictable variables that could </w:t>
      </w:r>
      <w:r w:rsidR="00C32200">
        <w:rPr>
          <w:rFonts w:ascii="Arial" w:hAnsi="Arial" w:cs="Arial"/>
          <w:sz w:val="24"/>
          <w:szCs w:val="24"/>
        </w:rPr>
        <w:t>undermine</w:t>
      </w:r>
      <w:r w:rsidR="00C00D2A">
        <w:rPr>
          <w:rFonts w:ascii="Arial" w:hAnsi="Arial" w:cs="Arial"/>
          <w:sz w:val="24"/>
          <w:szCs w:val="24"/>
        </w:rPr>
        <w:t xml:space="preserve"> Montana</w:t>
      </w:r>
      <w:r w:rsidR="00C32200">
        <w:rPr>
          <w:rFonts w:ascii="Arial" w:hAnsi="Arial" w:cs="Arial"/>
          <w:sz w:val="24"/>
          <w:szCs w:val="24"/>
        </w:rPr>
        <w:t>’s</w:t>
      </w:r>
      <w:r w:rsidR="00C00D2A">
        <w:rPr>
          <w:rFonts w:ascii="Arial" w:hAnsi="Arial" w:cs="Arial"/>
          <w:sz w:val="24"/>
          <w:szCs w:val="24"/>
        </w:rPr>
        <w:t xml:space="preserve"> post-</w:t>
      </w:r>
      <w:r w:rsidR="00C702EE" w:rsidRPr="00D61365">
        <w:rPr>
          <w:rFonts w:ascii="Arial" w:hAnsi="Arial" w:cs="Arial"/>
          <w:sz w:val="24"/>
          <w:szCs w:val="24"/>
        </w:rPr>
        <w:t>pandemic</w:t>
      </w:r>
      <w:r w:rsidR="00C32200">
        <w:rPr>
          <w:rFonts w:ascii="Arial" w:hAnsi="Arial" w:cs="Arial"/>
          <w:sz w:val="24"/>
          <w:szCs w:val="24"/>
        </w:rPr>
        <w:t xml:space="preserve"> local economies</w:t>
      </w:r>
      <w:r w:rsidR="00C00D2A">
        <w:rPr>
          <w:rFonts w:ascii="Arial" w:hAnsi="Arial" w:cs="Arial"/>
          <w:sz w:val="24"/>
          <w:szCs w:val="24"/>
        </w:rPr>
        <w:t>—including</w:t>
      </w:r>
      <w:r w:rsidR="00C702EE" w:rsidRPr="00D61365">
        <w:rPr>
          <w:rFonts w:ascii="Arial" w:hAnsi="Arial" w:cs="Arial"/>
          <w:sz w:val="24"/>
          <w:szCs w:val="24"/>
        </w:rPr>
        <w:t xml:space="preserve"> floods, wildfires</w:t>
      </w:r>
      <w:r w:rsidR="00C00D2A">
        <w:rPr>
          <w:rFonts w:ascii="Arial" w:hAnsi="Arial" w:cs="Arial"/>
          <w:sz w:val="24"/>
          <w:szCs w:val="24"/>
        </w:rPr>
        <w:t>,</w:t>
      </w:r>
      <w:r w:rsidR="00C702EE" w:rsidRPr="00D61365">
        <w:rPr>
          <w:rFonts w:ascii="Arial" w:hAnsi="Arial" w:cs="Arial"/>
          <w:sz w:val="24"/>
          <w:szCs w:val="24"/>
        </w:rPr>
        <w:t xml:space="preserve"> and other </w:t>
      </w:r>
      <w:r w:rsidR="00C00D2A">
        <w:rPr>
          <w:rFonts w:ascii="Arial" w:hAnsi="Arial" w:cs="Arial"/>
          <w:sz w:val="24"/>
          <w:szCs w:val="24"/>
        </w:rPr>
        <w:t>natural disasters—</w:t>
      </w:r>
      <w:r w:rsidR="00C702EE" w:rsidRPr="00D61365">
        <w:rPr>
          <w:rFonts w:ascii="Arial" w:hAnsi="Arial" w:cs="Arial"/>
          <w:sz w:val="24"/>
          <w:szCs w:val="24"/>
        </w:rPr>
        <w:t xml:space="preserve">if not assessed and addressed proactively. </w:t>
      </w:r>
      <w:r w:rsidR="00C00D2A">
        <w:rPr>
          <w:rFonts w:ascii="Arial" w:hAnsi="Arial" w:cs="Arial"/>
          <w:sz w:val="24"/>
          <w:szCs w:val="24"/>
        </w:rPr>
        <w:t xml:space="preserve">Destination MT utilized approximately half of the Grant funding </w:t>
      </w:r>
      <w:r w:rsidR="00C00D2A">
        <w:rPr>
          <w:rFonts w:ascii="Arial" w:hAnsi="Arial" w:cs="Arial"/>
          <w:color w:val="171716"/>
          <w:sz w:val="24"/>
          <w:szCs w:val="24"/>
          <w:shd w:val="clear" w:color="auto" w:fill="FFFFFF"/>
        </w:rPr>
        <w:t xml:space="preserve">in </w:t>
      </w:r>
      <w:r w:rsidR="00C702EE" w:rsidRPr="00D61365">
        <w:rPr>
          <w:rFonts w:ascii="Arial" w:hAnsi="Arial" w:cs="Arial"/>
          <w:color w:val="171716"/>
          <w:sz w:val="24"/>
          <w:szCs w:val="24"/>
          <w:shd w:val="clear" w:color="auto" w:fill="FFFFFF"/>
        </w:rPr>
        <w:t xml:space="preserve">Phase 1, which </w:t>
      </w:r>
      <w:r w:rsidR="008D1EC3">
        <w:rPr>
          <w:rFonts w:ascii="Arial" w:hAnsi="Arial" w:cs="Arial"/>
          <w:color w:val="171716"/>
          <w:sz w:val="24"/>
          <w:szCs w:val="24"/>
          <w:shd w:val="clear" w:color="auto" w:fill="FFFFFF"/>
        </w:rPr>
        <w:t>focused on</w:t>
      </w:r>
      <w:r w:rsidR="00C702EE" w:rsidRPr="00D61365">
        <w:rPr>
          <w:rFonts w:ascii="Arial" w:hAnsi="Arial" w:cs="Arial"/>
          <w:color w:val="171716"/>
          <w:sz w:val="24"/>
          <w:szCs w:val="24"/>
          <w:shd w:val="clear" w:color="auto" w:fill="FFFFFF"/>
        </w:rPr>
        <w:t xml:space="preserve"> planning. </w:t>
      </w:r>
      <w:r w:rsidR="00C00D2A">
        <w:rPr>
          <w:rFonts w:ascii="Arial" w:hAnsi="Arial" w:cs="Arial"/>
          <w:color w:val="171716"/>
          <w:sz w:val="24"/>
          <w:szCs w:val="24"/>
          <w:shd w:val="clear" w:color="auto" w:fill="FFFFFF"/>
        </w:rPr>
        <w:t>Commerce completed that phase</w:t>
      </w:r>
      <w:r w:rsidR="00C702EE" w:rsidRPr="00D61365">
        <w:rPr>
          <w:rFonts w:ascii="Arial" w:hAnsi="Arial" w:cs="Arial"/>
          <w:color w:val="171716"/>
          <w:sz w:val="24"/>
          <w:szCs w:val="24"/>
          <w:shd w:val="clear" w:color="auto" w:fill="FFFFFF"/>
        </w:rPr>
        <w:t xml:space="preserve"> in early 2024. </w:t>
      </w:r>
      <w:r w:rsidR="00C00D2A">
        <w:rPr>
          <w:rFonts w:ascii="Arial" w:hAnsi="Arial" w:cs="Arial"/>
          <w:color w:val="171716"/>
          <w:sz w:val="24"/>
          <w:szCs w:val="24"/>
          <w:shd w:val="clear" w:color="auto" w:fill="FFFFFF"/>
        </w:rPr>
        <w:t xml:space="preserve">Destination MT reserved the second half of the Grant funding </w:t>
      </w:r>
      <w:r w:rsidR="00C702EE" w:rsidRPr="00D61365">
        <w:rPr>
          <w:rFonts w:ascii="Arial" w:hAnsi="Arial" w:cs="Arial"/>
          <w:color w:val="171716"/>
          <w:sz w:val="24"/>
          <w:szCs w:val="24"/>
          <w:shd w:val="clear" w:color="auto" w:fill="FFFFFF"/>
        </w:rPr>
        <w:t>for Phase 2, which is the implementation phase</w:t>
      </w:r>
      <w:r w:rsidR="00C00D2A">
        <w:rPr>
          <w:rFonts w:ascii="Arial" w:hAnsi="Arial" w:cs="Arial"/>
          <w:color w:val="171716"/>
          <w:sz w:val="24"/>
          <w:szCs w:val="24"/>
          <w:shd w:val="clear" w:color="auto" w:fill="FFFFFF"/>
        </w:rPr>
        <w:t xml:space="preserve">. </w:t>
      </w:r>
    </w:p>
    <w:p w14:paraId="7C2DC548" w14:textId="77777777" w:rsidR="00C32200" w:rsidRDefault="00C32200" w:rsidP="00BA24B0">
      <w:pPr>
        <w:spacing w:after="0" w:line="240" w:lineRule="auto"/>
        <w:rPr>
          <w:rFonts w:ascii="Arial" w:hAnsi="Arial" w:cs="Arial"/>
          <w:color w:val="171716"/>
          <w:sz w:val="24"/>
          <w:szCs w:val="24"/>
          <w:shd w:val="clear" w:color="auto" w:fill="FFFFFF"/>
        </w:rPr>
      </w:pPr>
    </w:p>
    <w:p w14:paraId="0B459886" w14:textId="19410344" w:rsidR="00C702EE" w:rsidRDefault="00C00D2A" w:rsidP="00C32200">
      <w:pPr>
        <w:spacing w:after="0" w:line="240" w:lineRule="auto"/>
        <w:rPr>
          <w:rFonts w:ascii="Arial" w:hAnsi="Arial" w:cs="Arial"/>
          <w:color w:val="171716"/>
          <w:sz w:val="24"/>
          <w:szCs w:val="24"/>
          <w:shd w:val="clear" w:color="auto" w:fill="FFFFFF"/>
        </w:rPr>
      </w:pPr>
      <w:r w:rsidRPr="00F50B6A">
        <w:rPr>
          <w:rFonts w:ascii="Arial" w:hAnsi="Arial" w:cs="Arial"/>
          <w:color w:val="171716"/>
          <w:sz w:val="24"/>
          <w:szCs w:val="24"/>
          <w:shd w:val="clear" w:color="auto" w:fill="FFFFFF"/>
        </w:rPr>
        <w:t xml:space="preserve">Phase 2 </w:t>
      </w:r>
      <w:r w:rsidR="00C702EE" w:rsidRPr="00F50B6A">
        <w:rPr>
          <w:rFonts w:ascii="Arial" w:hAnsi="Arial" w:cs="Arial"/>
          <w:color w:val="171716"/>
          <w:sz w:val="24"/>
          <w:szCs w:val="24"/>
          <w:shd w:val="clear" w:color="auto" w:fill="FFFFFF"/>
        </w:rPr>
        <w:t>includes this Resiliency Plan Implementation Grant</w:t>
      </w:r>
      <w:r w:rsidRPr="00F50B6A">
        <w:rPr>
          <w:rFonts w:ascii="Arial" w:hAnsi="Arial" w:cs="Arial"/>
          <w:color w:val="171716"/>
          <w:sz w:val="24"/>
          <w:szCs w:val="24"/>
          <w:shd w:val="clear" w:color="auto" w:fill="FFFFFF"/>
        </w:rPr>
        <w:t xml:space="preserve"> Program (the “Program”) and a</w:t>
      </w:r>
      <w:r w:rsidR="00C702EE" w:rsidRPr="00F50B6A">
        <w:rPr>
          <w:rFonts w:ascii="Arial" w:hAnsi="Arial" w:cs="Arial"/>
          <w:color w:val="171716"/>
          <w:sz w:val="24"/>
          <w:szCs w:val="24"/>
          <w:shd w:val="clear" w:color="auto" w:fill="FFFFFF"/>
        </w:rPr>
        <w:t xml:space="preserve"> total of $1.5 million is available for </w:t>
      </w:r>
      <w:r w:rsidRPr="00F50B6A">
        <w:rPr>
          <w:rFonts w:ascii="Arial" w:hAnsi="Arial" w:cs="Arial"/>
          <w:color w:val="171716"/>
          <w:sz w:val="24"/>
          <w:szCs w:val="24"/>
          <w:shd w:val="clear" w:color="auto" w:fill="FFFFFF"/>
        </w:rPr>
        <w:t>Montana applicants</w:t>
      </w:r>
      <w:r w:rsidR="00C702EE" w:rsidRPr="00F50B6A">
        <w:rPr>
          <w:rFonts w:ascii="Arial" w:hAnsi="Arial" w:cs="Arial"/>
          <w:color w:val="171716"/>
          <w:sz w:val="24"/>
          <w:szCs w:val="24"/>
          <w:shd w:val="clear" w:color="auto" w:fill="FFFFFF"/>
        </w:rPr>
        <w:t>.</w:t>
      </w:r>
      <w:r w:rsidR="00C32200" w:rsidRPr="00F50B6A">
        <w:rPr>
          <w:rFonts w:ascii="Arial" w:hAnsi="Arial" w:cs="Arial"/>
          <w:color w:val="171716"/>
          <w:sz w:val="24"/>
          <w:szCs w:val="24"/>
          <w:shd w:val="clear" w:color="auto" w:fill="FFFFFF"/>
        </w:rPr>
        <w:t xml:space="preserve"> The purpose of the Program is to</w:t>
      </w:r>
      <w:r w:rsidR="0029617F" w:rsidRPr="00F50B6A">
        <w:rPr>
          <w:rFonts w:ascii="Arial" w:hAnsi="Arial" w:cs="Arial"/>
          <w:color w:val="171716"/>
          <w:sz w:val="24"/>
          <w:szCs w:val="24"/>
          <w:shd w:val="clear" w:color="auto" w:fill="FFFFFF"/>
        </w:rPr>
        <w:t xml:space="preserve"> </w:t>
      </w:r>
      <w:r w:rsidR="001875F6" w:rsidRPr="00F50B6A">
        <w:rPr>
          <w:rFonts w:ascii="Arial" w:hAnsi="Arial" w:cs="Arial"/>
          <w:color w:val="171716"/>
          <w:sz w:val="24"/>
          <w:szCs w:val="24"/>
          <w:shd w:val="clear" w:color="auto" w:fill="FFFFFF"/>
        </w:rPr>
        <w:t xml:space="preserve">provide Regions with an </w:t>
      </w:r>
      <w:r w:rsidR="0029617F" w:rsidRPr="00F50B6A">
        <w:rPr>
          <w:rFonts w:ascii="Arial" w:hAnsi="Arial" w:cs="Arial"/>
          <w:color w:val="171716"/>
          <w:sz w:val="24"/>
          <w:szCs w:val="24"/>
          <w:shd w:val="clear" w:color="auto" w:fill="FFFFFF"/>
        </w:rPr>
        <w:t xml:space="preserve">early investment, which </w:t>
      </w:r>
      <w:r w:rsidR="001875F6" w:rsidRPr="00F50B6A">
        <w:rPr>
          <w:rFonts w:ascii="Arial" w:hAnsi="Arial" w:cs="Arial"/>
          <w:color w:val="171716"/>
          <w:sz w:val="24"/>
          <w:szCs w:val="24"/>
          <w:shd w:val="clear" w:color="auto" w:fill="FFFFFF"/>
        </w:rPr>
        <w:t xml:space="preserve">they </w:t>
      </w:r>
      <w:r w:rsidR="0029617F" w:rsidRPr="00F50B6A">
        <w:rPr>
          <w:rFonts w:ascii="Arial" w:hAnsi="Arial" w:cs="Arial"/>
          <w:color w:val="171716"/>
          <w:sz w:val="24"/>
          <w:szCs w:val="24"/>
          <w:shd w:val="clear" w:color="auto" w:fill="FFFFFF"/>
        </w:rPr>
        <w:t>can use alongside other private or public dollars</w:t>
      </w:r>
      <w:r w:rsidR="00977870">
        <w:rPr>
          <w:rFonts w:ascii="Arial" w:hAnsi="Arial" w:cs="Arial"/>
          <w:color w:val="171716"/>
          <w:sz w:val="24"/>
          <w:szCs w:val="24"/>
          <w:shd w:val="clear" w:color="auto" w:fill="FFFFFF"/>
        </w:rPr>
        <w:t xml:space="preserve"> that may be </w:t>
      </w:r>
      <w:r w:rsidR="00CB03AB">
        <w:rPr>
          <w:rFonts w:ascii="Arial" w:hAnsi="Arial" w:cs="Arial"/>
          <w:color w:val="171716"/>
          <w:sz w:val="24"/>
          <w:szCs w:val="24"/>
          <w:shd w:val="clear" w:color="auto" w:fill="FFFFFF"/>
        </w:rPr>
        <w:t>available</w:t>
      </w:r>
      <w:r w:rsidR="0029617F" w:rsidRPr="00F50B6A">
        <w:rPr>
          <w:rFonts w:ascii="Arial" w:hAnsi="Arial" w:cs="Arial"/>
          <w:color w:val="171716"/>
          <w:sz w:val="24"/>
          <w:szCs w:val="24"/>
          <w:shd w:val="clear" w:color="auto" w:fill="FFFFFF"/>
        </w:rPr>
        <w:t xml:space="preserve">, to begin implementing the priority items identified in </w:t>
      </w:r>
      <w:r w:rsidR="001875F6" w:rsidRPr="00F50B6A">
        <w:rPr>
          <w:rFonts w:ascii="Arial" w:hAnsi="Arial" w:cs="Arial"/>
          <w:color w:val="171716"/>
          <w:sz w:val="24"/>
          <w:szCs w:val="24"/>
          <w:shd w:val="clear" w:color="auto" w:fill="FFFFFF"/>
        </w:rPr>
        <w:t xml:space="preserve">their </w:t>
      </w:r>
      <w:r w:rsidR="0029617F" w:rsidRPr="00F50B6A">
        <w:rPr>
          <w:rFonts w:ascii="Arial" w:hAnsi="Arial" w:cs="Arial"/>
          <w:color w:val="171716"/>
          <w:sz w:val="24"/>
          <w:szCs w:val="24"/>
          <w:shd w:val="clear" w:color="auto" w:fill="FFFFFF"/>
        </w:rPr>
        <w:t>regional resiliency plans.</w:t>
      </w:r>
      <w:r w:rsidR="0029617F">
        <w:rPr>
          <w:rFonts w:ascii="Arial" w:hAnsi="Arial" w:cs="Arial"/>
          <w:color w:val="171716"/>
          <w:sz w:val="24"/>
          <w:szCs w:val="24"/>
          <w:shd w:val="clear" w:color="auto" w:fill="FFFFFF"/>
        </w:rPr>
        <w:t xml:space="preserve"> </w:t>
      </w:r>
    </w:p>
    <w:p w14:paraId="72B0CBDA" w14:textId="77777777" w:rsidR="00C32200" w:rsidRPr="00D61365" w:rsidRDefault="00C32200" w:rsidP="00BA24B0">
      <w:pPr>
        <w:spacing w:after="0" w:line="240" w:lineRule="auto"/>
        <w:rPr>
          <w:rFonts w:ascii="Arial" w:hAnsi="Arial" w:cs="Arial"/>
          <w:color w:val="171716"/>
          <w:sz w:val="24"/>
          <w:szCs w:val="24"/>
          <w:shd w:val="clear" w:color="auto" w:fill="FFFFFF"/>
        </w:rPr>
      </w:pPr>
    </w:p>
    <w:p w14:paraId="07F912BE" w14:textId="2A800903" w:rsidR="00C702EE" w:rsidRPr="00D61365" w:rsidRDefault="00C702EE" w:rsidP="00C32200">
      <w:pPr>
        <w:autoSpaceDE w:val="0"/>
        <w:autoSpaceDN w:val="0"/>
        <w:adjustRightInd w:val="0"/>
        <w:spacing w:after="0" w:line="240" w:lineRule="auto"/>
        <w:rPr>
          <w:rFonts w:ascii="Arial" w:hAnsi="Arial" w:cs="Arial"/>
          <w:sz w:val="24"/>
          <w:szCs w:val="24"/>
        </w:rPr>
      </w:pPr>
      <w:r w:rsidRPr="00D61365">
        <w:rPr>
          <w:rFonts w:ascii="Arial" w:hAnsi="Arial" w:cs="Arial"/>
          <w:sz w:val="24"/>
          <w:szCs w:val="24"/>
        </w:rPr>
        <w:t xml:space="preserve">The </w:t>
      </w:r>
      <w:r w:rsidR="00C00D2A">
        <w:rPr>
          <w:rFonts w:ascii="Arial" w:hAnsi="Arial" w:cs="Arial"/>
          <w:sz w:val="24"/>
          <w:szCs w:val="24"/>
        </w:rPr>
        <w:t xml:space="preserve">Program’s </w:t>
      </w:r>
      <w:r w:rsidRPr="00D61365">
        <w:rPr>
          <w:rFonts w:ascii="Arial" w:hAnsi="Arial" w:cs="Arial"/>
          <w:sz w:val="24"/>
          <w:szCs w:val="24"/>
        </w:rPr>
        <w:t>application, funding guidelines, and other relevant information and resources are available on the Department’s Destination MT website</w:t>
      </w:r>
      <w:r w:rsidR="00C00D2A">
        <w:rPr>
          <w:rFonts w:ascii="Arial" w:hAnsi="Arial" w:cs="Arial"/>
          <w:sz w:val="24"/>
          <w:szCs w:val="24"/>
        </w:rPr>
        <w:t>:</w:t>
      </w:r>
      <w:r w:rsidRPr="00D61365">
        <w:rPr>
          <w:rFonts w:ascii="Arial" w:hAnsi="Arial" w:cs="Arial"/>
          <w:sz w:val="24"/>
          <w:szCs w:val="24"/>
        </w:rPr>
        <w:t xml:space="preserve"> https://brand.mt.gov/Programs/Office-Of-Tourism/Tourism-Grant-Program. Interested entities can also e-mail Destination MT staff at TourismGrants@mt.gov or call staff at (406) 871-8666 regarding any questions they may have about the </w:t>
      </w:r>
      <w:r w:rsidR="00C00D2A">
        <w:rPr>
          <w:rFonts w:ascii="Arial" w:hAnsi="Arial" w:cs="Arial"/>
          <w:color w:val="171716"/>
          <w:sz w:val="24"/>
          <w:szCs w:val="24"/>
          <w:shd w:val="clear" w:color="auto" w:fill="FFFFFF"/>
        </w:rPr>
        <w:t>P</w:t>
      </w:r>
      <w:r w:rsidRPr="00D61365">
        <w:rPr>
          <w:rFonts w:ascii="Arial" w:hAnsi="Arial" w:cs="Arial"/>
          <w:color w:val="171716"/>
          <w:sz w:val="24"/>
          <w:szCs w:val="24"/>
          <w:shd w:val="clear" w:color="auto" w:fill="FFFFFF"/>
        </w:rPr>
        <w:t>rogram</w:t>
      </w:r>
      <w:r w:rsidRPr="00D61365">
        <w:rPr>
          <w:rFonts w:ascii="Arial" w:hAnsi="Arial" w:cs="Arial"/>
          <w:sz w:val="24"/>
          <w:szCs w:val="24"/>
        </w:rPr>
        <w:t xml:space="preserve">. </w:t>
      </w:r>
    </w:p>
    <w:p w14:paraId="7950B021" w14:textId="77777777" w:rsidR="00C702EE" w:rsidRPr="00D61365" w:rsidRDefault="00C702EE" w:rsidP="00C32200">
      <w:pPr>
        <w:autoSpaceDE w:val="0"/>
        <w:autoSpaceDN w:val="0"/>
        <w:adjustRightInd w:val="0"/>
        <w:spacing w:after="0" w:line="240" w:lineRule="auto"/>
        <w:rPr>
          <w:rFonts w:ascii="Arial" w:hAnsi="Arial" w:cs="Arial"/>
          <w:sz w:val="24"/>
          <w:szCs w:val="24"/>
        </w:rPr>
      </w:pPr>
    </w:p>
    <w:p w14:paraId="5A9A3247" w14:textId="164F4B0C" w:rsidR="00F02616" w:rsidRPr="00D61365" w:rsidRDefault="00C702EE" w:rsidP="00C32200">
      <w:pPr>
        <w:autoSpaceDE w:val="0"/>
        <w:autoSpaceDN w:val="0"/>
        <w:adjustRightInd w:val="0"/>
        <w:spacing w:after="0" w:line="240" w:lineRule="auto"/>
        <w:rPr>
          <w:rFonts w:ascii="Arial" w:hAnsi="Arial" w:cs="Arial"/>
          <w:sz w:val="24"/>
          <w:szCs w:val="24"/>
        </w:rPr>
      </w:pPr>
      <w:r w:rsidRPr="00D61365">
        <w:rPr>
          <w:rFonts w:ascii="Arial" w:hAnsi="Arial" w:cs="Arial"/>
          <w:sz w:val="24"/>
          <w:szCs w:val="24"/>
        </w:rPr>
        <w:t xml:space="preserve">Grant applications </w:t>
      </w:r>
      <w:r w:rsidR="00C00D2A">
        <w:rPr>
          <w:rFonts w:ascii="Arial" w:hAnsi="Arial" w:cs="Arial"/>
          <w:sz w:val="24"/>
          <w:szCs w:val="24"/>
        </w:rPr>
        <w:t>can be accessed and submitted on a</w:t>
      </w:r>
      <w:r w:rsidRPr="00D61365">
        <w:rPr>
          <w:rFonts w:ascii="Arial" w:hAnsi="Arial" w:cs="Arial"/>
          <w:sz w:val="24"/>
          <w:szCs w:val="24"/>
        </w:rPr>
        <w:t xml:space="preserve"> free online platform. </w:t>
      </w:r>
      <w:r w:rsidR="00C00D2A">
        <w:rPr>
          <w:rFonts w:ascii="Arial" w:hAnsi="Arial" w:cs="Arial"/>
          <w:sz w:val="24"/>
          <w:szCs w:val="24"/>
        </w:rPr>
        <w:t xml:space="preserve">Applicants who are awarded Program funds must sign a contract with Commerce, which </w:t>
      </w:r>
      <w:r w:rsidRPr="00D61365">
        <w:rPr>
          <w:rFonts w:ascii="Arial" w:hAnsi="Arial" w:cs="Arial"/>
          <w:sz w:val="24"/>
          <w:szCs w:val="24"/>
        </w:rPr>
        <w:t xml:space="preserve">will </w:t>
      </w:r>
      <w:r w:rsidR="0092464B">
        <w:rPr>
          <w:rFonts w:ascii="Arial" w:hAnsi="Arial" w:cs="Arial"/>
          <w:sz w:val="24"/>
          <w:szCs w:val="24"/>
        </w:rPr>
        <w:t>have a</w:t>
      </w:r>
      <w:r w:rsidRPr="00D61365">
        <w:rPr>
          <w:rFonts w:ascii="Arial" w:hAnsi="Arial" w:cs="Arial"/>
          <w:sz w:val="24"/>
          <w:szCs w:val="24"/>
        </w:rPr>
        <w:t xml:space="preserve"> multi-year term</w:t>
      </w:r>
      <w:r w:rsidR="00C00D2A">
        <w:rPr>
          <w:rFonts w:ascii="Arial" w:hAnsi="Arial" w:cs="Arial"/>
          <w:sz w:val="24"/>
          <w:szCs w:val="24"/>
        </w:rPr>
        <w:t xml:space="preserve"> and</w:t>
      </w:r>
      <w:r w:rsidRPr="00D61365">
        <w:rPr>
          <w:rFonts w:ascii="Arial" w:hAnsi="Arial" w:cs="Arial"/>
          <w:sz w:val="24"/>
          <w:szCs w:val="24"/>
        </w:rPr>
        <w:t xml:space="preserve"> terminat</w:t>
      </w:r>
      <w:r w:rsidR="00C00D2A">
        <w:rPr>
          <w:rFonts w:ascii="Arial" w:hAnsi="Arial" w:cs="Arial"/>
          <w:sz w:val="24"/>
          <w:szCs w:val="24"/>
        </w:rPr>
        <w:t>e no later than</w:t>
      </w:r>
      <w:r w:rsidRPr="00D61365">
        <w:rPr>
          <w:rFonts w:ascii="Arial" w:hAnsi="Arial" w:cs="Arial"/>
          <w:sz w:val="24"/>
          <w:szCs w:val="24"/>
        </w:rPr>
        <w:t xml:space="preserve"> </w:t>
      </w:r>
      <w:r w:rsidRPr="003222D9">
        <w:rPr>
          <w:rFonts w:ascii="Arial" w:hAnsi="Arial" w:cs="Arial"/>
          <w:sz w:val="24"/>
          <w:szCs w:val="24"/>
        </w:rPr>
        <w:t>May 31, 2026.</w:t>
      </w:r>
      <w:r w:rsidRPr="00D61365">
        <w:rPr>
          <w:rFonts w:ascii="Arial" w:hAnsi="Arial" w:cs="Arial"/>
          <w:sz w:val="24"/>
          <w:szCs w:val="24"/>
        </w:rPr>
        <w:t xml:space="preserve"> </w:t>
      </w:r>
      <w:r w:rsidR="00F02616">
        <w:rPr>
          <w:rFonts w:ascii="Arial" w:hAnsi="Arial" w:cs="Arial"/>
          <w:sz w:val="24"/>
          <w:szCs w:val="24"/>
        </w:rPr>
        <w:t xml:space="preserve">Successful applicants will be considered sub-grantees </w:t>
      </w:r>
      <w:r w:rsidR="005A103C">
        <w:rPr>
          <w:rFonts w:ascii="Arial" w:hAnsi="Arial" w:cs="Arial"/>
          <w:sz w:val="24"/>
          <w:szCs w:val="24"/>
        </w:rPr>
        <w:t xml:space="preserve">of </w:t>
      </w:r>
      <w:r w:rsidR="00F02616">
        <w:rPr>
          <w:rFonts w:ascii="Arial" w:hAnsi="Arial" w:cs="Arial"/>
          <w:sz w:val="24"/>
          <w:szCs w:val="24"/>
        </w:rPr>
        <w:t>Commerce’s Destination MT Division.</w:t>
      </w:r>
    </w:p>
    <w:p w14:paraId="390F2EBE" w14:textId="77777777" w:rsidR="00C702EE" w:rsidRPr="00D61365" w:rsidRDefault="00C702EE" w:rsidP="00C32200">
      <w:pPr>
        <w:autoSpaceDE w:val="0"/>
        <w:autoSpaceDN w:val="0"/>
        <w:adjustRightInd w:val="0"/>
        <w:spacing w:after="0" w:line="240" w:lineRule="auto"/>
        <w:rPr>
          <w:rFonts w:ascii="Arial" w:hAnsi="Arial" w:cs="Arial"/>
          <w:sz w:val="24"/>
          <w:szCs w:val="24"/>
        </w:rPr>
      </w:pPr>
    </w:p>
    <w:p w14:paraId="6F85B4B9" w14:textId="7AFECA98" w:rsidR="00C702EE" w:rsidRPr="00D61365" w:rsidRDefault="00C702EE" w:rsidP="00BA24B0">
      <w:pPr>
        <w:spacing w:after="0" w:line="240" w:lineRule="auto"/>
        <w:jc w:val="both"/>
        <w:rPr>
          <w:rFonts w:ascii="Arial" w:hAnsi="Arial" w:cs="Arial"/>
          <w:color w:val="171716"/>
          <w:sz w:val="24"/>
          <w:szCs w:val="24"/>
          <w:shd w:val="clear" w:color="auto" w:fill="FFFFFF"/>
        </w:rPr>
      </w:pPr>
      <w:r w:rsidRPr="00D61365">
        <w:rPr>
          <w:rFonts w:ascii="Arial" w:hAnsi="Arial" w:cs="Arial"/>
          <w:sz w:val="24"/>
          <w:szCs w:val="24"/>
        </w:rPr>
        <w:t xml:space="preserve">These application guidelines explain how eligible applicants can apply for a </w:t>
      </w:r>
      <w:r w:rsidRPr="00D61365">
        <w:rPr>
          <w:rFonts w:ascii="Arial" w:hAnsi="Arial" w:cs="Arial"/>
          <w:color w:val="171716"/>
          <w:sz w:val="24"/>
          <w:szCs w:val="24"/>
          <w:shd w:val="clear" w:color="auto" w:fill="FFFFFF"/>
        </w:rPr>
        <w:t>Resiliency Plan Implementation Grant</w:t>
      </w:r>
      <w:r w:rsidR="00C32200">
        <w:rPr>
          <w:rFonts w:ascii="Arial" w:hAnsi="Arial" w:cs="Arial"/>
          <w:color w:val="171716"/>
          <w:sz w:val="24"/>
          <w:szCs w:val="24"/>
          <w:shd w:val="clear" w:color="auto" w:fill="FFFFFF"/>
        </w:rPr>
        <w:t>, and how Grantees may use Program funds</w:t>
      </w:r>
      <w:r w:rsidRPr="00D61365">
        <w:rPr>
          <w:rFonts w:ascii="Arial" w:hAnsi="Arial" w:cs="Arial"/>
          <w:color w:val="171716"/>
          <w:sz w:val="24"/>
          <w:szCs w:val="24"/>
          <w:shd w:val="clear" w:color="auto" w:fill="FFFFFF"/>
        </w:rPr>
        <w:t xml:space="preserve">. </w:t>
      </w:r>
    </w:p>
    <w:p w14:paraId="777302A8" w14:textId="2644C9F0" w:rsidR="00C702EE" w:rsidRDefault="00C702EE" w:rsidP="00C32200">
      <w:pPr>
        <w:spacing w:after="0" w:line="240" w:lineRule="auto"/>
        <w:jc w:val="both"/>
        <w:rPr>
          <w:rFonts w:ascii="Arial" w:hAnsi="Arial" w:cs="Arial"/>
          <w:color w:val="171716"/>
          <w:sz w:val="24"/>
          <w:szCs w:val="24"/>
          <w:shd w:val="clear" w:color="auto" w:fill="FFFFFF"/>
        </w:rPr>
      </w:pPr>
      <w:r w:rsidRPr="00D61365">
        <w:rPr>
          <w:rFonts w:ascii="Arial" w:hAnsi="Arial" w:cs="Arial"/>
          <w:color w:val="171716"/>
          <w:sz w:val="24"/>
          <w:szCs w:val="24"/>
          <w:shd w:val="clear" w:color="auto" w:fill="FFFFFF"/>
        </w:rPr>
        <w:t xml:space="preserve">All regional resiliency plans </w:t>
      </w:r>
      <w:r w:rsidR="009063F7">
        <w:rPr>
          <w:rFonts w:ascii="Arial" w:hAnsi="Arial" w:cs="Arial"/>
          <w:color w:val="171716"/>
          <w:sz w:val="24"/>
          <w:szCs w:val="24"/>
          <w:shd w:val="clear" w:color="auto" w:fill="FFFFFF"/>
        </w:rPr>
        <w:t>are</w:t>
      </w:r>
      <w:r w:rsidRPr="00D61365">
        <w:rPr>
          <w:rFonts w:ascii="Arial" w:hAnsi="Arial" w:cs="Arial"/>
          <w:color w:val="171716"/>
          <w:sz w:val="24"/>
          <w:szCs w:val="24"/>
          <w:shd w:val="clear" w:color="auto" w:fill="FFFFFF"/>
        </w:rPr>
        <w:t xml:space="preserve"> located at </w:t>
      </w:r>
      <w:hyperlink r:id="rId14" w:history="1">
        <w:r w:rsidRPr="00D61365">
          <w:rPr>
            <w:rStyle w:val="Hyperlink"/>
            <w:rFonts w:ascii="Arial" w:hAnsi="Arial" w:cs="Arial"/>
            <w:sz w:val="24"/>
            <w:szCs w:val="24"/>
            <w:shd w:val="clear" w:color="auto" w:fill="FFFFFF"/>
          </w:rPr>
          <w:t>https://brand.mt.gov/Resources</w:t>
        </w:r>
      </w:hyperlink>
      <w:r w:rsidRPr="00D61365">
        <w:rPr>
          <w:rFonts w:ascii="Arial" w:hAnsi="Arial" w:cs="Arial"/>
          <w:color w:val="171716"/>
          <w:sz w:val="24"/>
          <w:szCs w:val="24"/>
          <w:shd w:val="clear" w:color="auto" w:fill="FFFFFF"/>
        </w:rPr>
        <w:t xml:space="preserve">. </w:t>
      </w:r>
    </w:p>
    <w:p w14:paraId="57D3A0D7" w14:textId="77777777" w:rsidR="0098526E" w:rsidRDefault="0098526E" w:rsidP="00C32200">
      <w:pPr>
        <w:spacing w:after="0" w:line="240" w:lineRule="auto"/>
        <w:jc w:val="both"/>
        <w:rPr>
          <w:rFonts w:ascii="Arial" w:hAnsi="Arial" w:cs="Arial"/>
          <w:color w:val="171716"/>
          <w:sz w:val="24"/>
          <w:szCs w:val="24"/>
          <w:shd w:val="clear" w:color="auto" w:fill="FFFFFF"/>
        </w:rPr>
      </w:pPr>
    </w:p>
    <w:p w14:paraId="4027C283" w14:textId="77777777" w:rsidR="0098526E" w:rsidRDefault="0098526E" w:rsidP="00C32200">
      <w:pPr>
        <w:spacing w:after="0" w:line="240" w:lineRule="auto"/>
        <w:jc w:val="both"/>
        <w:rPr>
          <w:rFonts w:ascii="Arial" w:hAnsi="Arial" w:cs="Arial"/>
          <w:color w:val="171716"/>
          <w:sz w:val="24"/>
          <w:szCs w:val="24"/>
          <w:shd w:val="clear" w:color="auto" w:fill="FFFFFF"/>
        </w:rPr>
      </w:pPr>
    </w:p>
    <w:p w14:paraId="41A2B75B" w14:textId="77777777" w:rsidR="0098526E" w:rsidRDefault="0098526E" w:rsidP="00C32200">
      <w:pPr>
        <w:spacing w:after="0" w:line="240" w:lineRule="auto"/>
        <w:jc w:val="both"/>
        <w:rPr>
          <w:rFonts w:ascii="Arial" w:hAnsi="Arial" w:cs="Arial"/>
          <w:color w:val="171716"/>
          <w:sz w:val="24"/>
          <w:szCs w:val="24"/>
          <w:shd w:val="clear" w:color="auto" w:fill="FFFFFF"/>
        </w:rPr>
      </w:pPr>
    </w:p>
    <w:p w14:paraId="712CD7D1" w14:textId="77777777" w:rsidR="0074071D" w:rsidRPr="00D61365" w:rsidRDefault="0074071D" w:rsidP="009A530B">
      <w:pPr>
        <w:spacing w:after="0"/>
        <w:rPr>
          <w:rFonts w:ascii="Arial" w:hAnsi="Arial" w:cs="Arial"/>
          <w:sz w:val="24"/>
          <w:szCs w:val="24"/>
        </w:rPr>
      </w:pPr>
    </w:p>
    <w:p w14:paraId="4715BEEF" w14:textId="3C6782BD" w:rsidR="00C32200" w:rsidRPr="00D61365" w:rsidRDefault="009D1684" w:rsidP="000A15C5">
      <w:pPr>
        <w:spacing w:line="276" w:lineRule="auto"/>
        <w:jc w:val="both"/>
        <w:rPr>
          <w:rFonts w:ascii="Arial" w:hAnsi="Arial" w:cs="Arial"/>
          <w:sz w:val="24"/>
          <w:szCs w:val="24"/>
        </w:rPr>
      </w:pPr>
      <w:r w:rsidRPr="00D61365">
        <w:rPr>
          <w:rFonts w:ascii="Arial" w:hAnsi="Arial" w:cs="Arial"/>
          <w:sz w:val="24"/>
          <w:szCs w:val="24"/>
        </w:rPr>
        <w:lastRenderedPageBreak/>
        <w:t>B</w:t>
      </w:r>
      <w:r w:rsidR="00056D63" w:rsidRPr="00D61365">
        <w:rPr>
          <w:rFonts w:ascii="Arial" w:hAnsi="Arial" w:cs="Arial"/>
          <w:sz w:val="24"/>
          <w:szCs w:val="24"/>
        </w:rPr>
        <w:t>.</w:t>
      </w:r>
      <w:r w:rsidR="00056D63" w:rsidRPr="00D61365">
        <w:rPr>
          <w:rFonts w:ascii="Arial" w:hAnsi="Arial" w:cs="Arial"/>
          <w:sz w:val="24"/>
          <w:szCs w:val="24"/>
        </w:rPr>
        <w:tab/>
      </w:r>
      <w:r w:rsidR="002041A3" w:rsidRPr="00D61365">
        <w:rPr>
          <w:rFonts w:ascii="Arial" w:hAnsi="Arial" w:cs="Arial"/>
          <w:sz w:val="24"/>
          <w:szCs w:val="24"/>
        </w:rPr>
        <w:t>DEFINITIONS</w:t>
      </w:r>
    </w:p>
    <w:p w14:paraId="16C766AA" w14:textId="2B9551CF" w:rsidR="00305258" w:rsidRDefault="00C32200" w:rsidP="00C32200">
      <w:pPr>
        <w:spacing w:line="276" w:lineRule="auto"/>
        <w:jc w:val="both"/>
        <w:rPr>
          <w:rStyle w:val="Emphasis"/>
          <w:rFonts w:ascii="Arial" w:hAnsi="Arial" w:cs="Arial"/>
          <w:i w:val="0"/>
          <w:iCs w:val="0"/>
          <w:sz w:val="24"/>
          <w:szCs w:val="24"/>
          <w:shd w:val="clear" w:color="auto" w:fill="FFFFFF"/>
        </w:rPr>
      </w:pPr>
      <w:r w:rsidRPr="00D61365">
        <w:rPr>
          <w:rFonts w:ascii="Arial" w:hAnsi="Arial" w:cs="Arial"/>
          <w:b/>
          <w:bCs/>
          <w:sz w:val="24"/>
          <w:szCs w:val="24"/>
        </w:rPr>
        <w:t>Key Performance Indicator or KPI</w:t>
      </w:r>
      <w:r w:rsidRPr="00D61365">
        <w:rPr>
          <w:rFonts w:ascii="Arial" w:hAnsi="Arial" w:cs="Arial"/>
          <w:sz w:val="24"/>
          <w:szCs w:val="24"/>
        </w:rPr>
        <w:t>:</w:t>
      </w:r>
      <w:r w:rsidRPr="00D61365">
        <w:rPr>
          <w:rStyle w:val="Emphasis"/>
          <w:rFonts w:ascii="Arial" w:hAnsi="Arial" w:cs="Arial"/>
          <w:b/>
          <w:bCs/>
          <w:i w:val="0"/>
          <w:iCs w:val="0"/>
          <w:sz w:val="24"/>
          <w:szCs w:val="24"/>
          <w:shd w:val="clear" w:color="auto" w:fill="FFFFFF"/>
        </w:rPr>
        <w:t> </w:t>
      </w:r>
      <w:r w:rsidRPr="00D61365">
        <w:rPr>
          <w:rStyle w:val="Emphasis"/>
          <w:rFonts w:ascii="Arial" w:hAnsi="Arial" w:cs="Arial"/>
          <w:i w:val="0"/>
          <w:iCs w:val="0"/>
          <w:sz w:val="24"/>
          <w:szCs w:val="24"/>
          <w:shd w:val="clear" w:color="auto" w:fill="FFFFFF"/>
        </w:rPr>
        <w:t xml:space="preserve">KPIs are the quantifiable indicators of progress toward an intended </w:t>
      </w:r>
      <w:r>
        <w:rPr>
          <w:rStyle w:val="Emphasis"/>
          <w:rFonts w:ascii="Arial" w:hAnsi="Arial" w:cs="Arial"/>
          <w:i w:val="0"/>
          <w:iCs w:val="0"/>
          <w:sz w:val="24"/>
          <w:szCs w:val="24"/>
          <w:shd w:val="clear" w:color="auto" w:fill="FFFFFF"/>
        </w:rPr>
        <w:t>resiliency</w:t>
      </w:r>
      <w:r w:rsidRPr="00D61365">
        <w:rPr>
          <w:rStyle w:val="Emphasis"/>
          <w:rFonts w:ascii="Arial" w:hAnsi="Arial" w:cs="Arial"/>
          <w:i w:val="0"/>
          <w:iCs w:val="0"/>
          <w:sz w:val="24"/>
          <w:szCs w:val="24"/>
          <w:shd w:val="clear" w:color="auto" w:fill="FFFFFF"/>
        </w:rPr>
        <w:t xml:space="preserve"> goal or resul</w:t>
      </w:r>
      <w:r>
        <w:rPr>
          <w:rStyle w:val="Emphasis"/>
          <w:rFonts w:ascii="Arial" w:hAnsi="Arial" w:cs="Arial"/>
          <w:i w:val="0"/>
          <w:iCs w:val="0"/>
          <w:sz w:val="24"/>
          <w:szCs w:val="24"/>
          <w:shd w:val="clear" w:color="auto" w:fill="FFFFFF"/>
        </w:rPr>
        <w:t xml:space="preserve">t as identified in the </w:t>
      </w:r>
      <w:r w:rsidR="00305258">
        <w:rPr>
          <w:rStyle w:val="Emphasis"/>
          <w:rFonts w:ascii="Arial" w:hAnsi="Arial" w:cs="Arial"/>
          <w:i w:val="0"/>
          <w:iCs w:val="0"/>
          <w:sz w:val="24"/>
          <w:szCs w:val="24"/>
          <w:shd w:val="clear" w:color="auto" w:fill="FFFFFF"/>
        </w:rPr>
        <w:t>R</w:t>
      </w:r>
      <w:r>
        <w:rPr>
          <w:rStyle w:val="Emphasis"/>
          <w:rFonts w:ascii="Arial" w:hAnsi="Arial" w:cs="Arial"/>
          <w:i w:val="0"/>
          <w:iCs w:val="0"/>
          <w:sz w:val="24"/>
          <w:szCs w:val="24"/>
          <w:shd w:val="clear" w:color="auto" w:fill="FFFFFF"/>
        </w:rPr>
        <w:t>egion’s corresponding resiliency plan</w:t>
      </w:r>
      <w:r w:rsidRPr="00D61365">
        <w:rPr>
          <w:rStyle w:val="Emphasis"/>
          <w:rFonts w:ascii="Arial" w:hAnsi="Arial" w:cs="Arial"/>
          <w:i w:val="0"/>
          <w:iCs w:val="0"/>
          <w:sz w:val="24"/>
          <w:szCs w:val="24"/>
          <w:shd w:val="clear" w:color="auto" w:fill="FFFFFF"/>
        </w:rPr>
        <w:t>.</w:t>
      </w:r>
    </w:p>
    <w:p w14:paraId="130B632A" w14:textId="0FBD2ECC" w:rsidR="00305258" w:rsidRDefault="00E55C40" w:rsidP="00E55C40">
      <w:pPr>
        <w:spacing w:line="276" w:lineRule="auto"/>
        <w:jc w:val="both"/>
        <w:rPr>
          <w:rFonts w:ascii="Arial" w:hAnsi="Arial" w:cs="Arial"/>
          <w:sz w:val="24"/>
          <w:szCs w:val="24"/>
        </w:rPr>
      </w:pPr>
      <w:r w:rsidRPr="009063F7">
        <w:rPr>
          <w:rFonts w:ascii="Arial" w:eastAsia="Times New Roman" w:hAnsi="Arial" w:cs="Arial"/>
          <w:b/>
          <w:bCs/>
          <w:sz w:val="24"/>
          <w:szCs w:val="24"/>
        </w:rPr>
        <w:t xml:space="preserve">Regional </w:t>
      </w:r>
      <w:r w:rsidR="008D1EC3">
        <w:rPr>
          <w:rFonts w:ascii="Arial" w:eastAsia="Times New Roman" w:hAnsi="Arial" w:cs="Arial"/>
          <w:b/>
          <w:bCs/>
          <w:sz w:val="24"/>
          <w:szCs w:val="24"/>
        </w:rPr>
        <w:t>L</w:t>
      </w:r>
      <w:r w:rsidRPr="009063F7">
        <w:rPr>
          <w:rFonts w:ascii="Arial" w:eastAsia="Times New Roman" w:hAnsi="Arial" w:cs="Arial"/>
          <w:b/>
          <w:bCs/>
          <w:sz w:val="24"/>
          <w:szCs w:val="24"/>
        </w:rPr>
        <w:t>ea</w:t>
      </w:r>
      <w:r w:rsidR="009063F7" w:rsidRPr="009063F7">
        <w:rPr>
          <w:rFonts w:ascii="Arial" w:eastAsia="Times New Roman" w:hAnsi="Arial" w:cs="Arial"/>
          <w:b/>
          <w:bCs/>
          <w:sz w:val="24"/>
          <w:szCs w:val="24"/>
        </w:rPr>
        <w:t>d:</w:t>
      </w:r>
      <w:r w:rsidRPr="00D61365">
        <w:rPr>
          <w:rFonts w:ascii="Arial" w:eastAsia="Times New Roman" w:hAnsi="Arial" w:cs="Arial"/>
          <w:sz w:val="24"/>
          <w:szCs w:val="24"/>
        </w:rPr>
        <w:t xml:space="preserve"> </w:t>
      </w:r>
      <w:r w:rsidR="00C32200">
        <w:rPr>
          <w:rFonts w:ascii="Arial" w:eastAsia="Times New Roman" w:hAnsi="Arial" w:cs="Arial"/>
          <w:sz w:val="24"/>
          <w:szCs w:val="24"/>
        </w:rPr>
        <w:t>D</w:t>
      </w:r>
      <w:r w:rsidRPr="00D61365">
        <w:rPr>
          <w:rFonts w:ascii="Arial" w:eastAsia="Times New Roman" w:hAnsi="Arial" w:cs="Arial"/>
          <w:sz w:val="24"/>
          <w:szCs w:val="24"/>
        </w:rPr>
        <w:t>irectors or their designee</w:t>
      </w:r>
      <w:r w:rsidR="00C32200">
        <w:rPr>
          <w:rFonts w:ascii="Arial" w:eastAsia="Times New Roman" w:hAnsi="Arial" w:cs="Arial"/>
          <w:sz w:val="24"/>
          <w:szCs w:val="24"/>
        </w:rPr>
        <w:t>s</w:t>
      </w:r>
      <w:r w:rsidRPr="00D61365">
        <w:rPr>
          <w:rFonts w:ascii="Arial" w:eastAsia="Times New Roman" w:hAnsi="Arial" w:cs="Arial"/>
          <w:sz w:val="24"/>
          <w:szCs w:val="24"/>
        </w:rPr>
        <w:t xml:space="preserve"> of the six </w:t>
      </w:r>
      <w:r w:rsidRPr="00D61365">
        <w:rPr>
          <w:rFonts w:ascii="Arial" w:hAnsi="Arial" w:cs="Arial"/>
          <w:sz w:val="24"/>
          <w:szCs w:val="24"/>
        </w:rPr>
        <w:t>Regional Nonprofit Tourism Corporations</w:t>
      </w:r>
      <w:r w:rsidR="009063F7">
        <w:rPr>
          <w:rFonts w:ascii="Arial" w:hAnsi="Arial" w:cs="Arial"/>
          <w:sz w:val="24"/>
          <w:szCs w:val="24"/>
        </w:rPr>
        <w:t xml:space="preserve"> who </w:t>
      </w:r>
      <w:r w:rsidR="00C32200">
        <w:rPr>
          <w:rFonts w:ascii="Arial" w:hAnsi="Arial" w:cs="Arial"/>
          <w:sz w:val="24"/>
          <w:szCs w:val="24"/>
        </w:rPr>
        <w:t xml:space="preserve">have led </w:t>
      </w:r>
      <w:r w:rsidR="009063F7">
        <w:rPr>
          <w:rFonts w:ascii="Arial" w:hAnsi="Arial" w:cs="Arial"/>
          <w:sz w:val="24"/>
          <w:szCs w:val="24"/>
        </w:rPr>
        <w:t>the process, in coordination with a planning consultant hired by Destination MT, to coordinate, complete</w:t>
      </w:r>
      <w:r w:rsidR="00076BCC">
        <w:rPr>
          <w:rFonts w:ascii="Arial" w:hAnsi="Arial" w:cs="Arial"/>
          <w:sz w:val="24"/>
          <w:szCs w:val="24"/>
        </w:rPr>
        <w:t>,</w:t>
      </w:r>
      <w:r w:rsidR="009063F7">
        <w:rPr>
          <w:rFonts w:ascii="Arial" w:hAnsi="Arial" w:cs="Arial"/>
          <w:sz w:val="24"/>
          <w:szCs w:val="24"/>
        </w:rPr>
        <w:t xml:space="preserve"> and implement their corresponding regional resiliency plan</w:t>
      </w:r>
      <w:r w:rsidR="00305258">
        <w:rPr>
          <w:rFonts w:ascii="Arial" w:hAnsi="Arial" w:cs="Arial"/>
          <w:sz w:val="24"/>
          <w:szCs w:val="24"/>
        </w:rPr>
        <w:t>s</w:t>
      </w:r>
      <w:r w:rsidR="009063F7">
        <w:rPr>
          <w:rFonts w:ascii="Arial" w:hAnsi="Arial" w:cs="Arial"/>
          <w:sz w:val="24"/>
          <w:szCs w:val="24"/>
        </w:rPr>
        <w:t xml:space="preserve">. </w:t>
      </w:r>
    </w:p>
    <w:p w14:paraId="750E83F6" w14:textId="45A73B49" w:rsidR="008D1EC3" w:rsidRPr="002A54C4" w:rsidRDefault="00305258" w:rsidP="00BA24B0">
      <w:pPr>
        <w:spacing w:after="0" w:line="240" w:lineRule="auto"/>
        <w:jc w:val="both"/>
        <w:rPr>
          <w:rFonts w:ascii="Arial" w:hAnsi="Arial" w:cs="Arial"/>
          <w:sz w:val="24"/>
          <w:szCs w:val="24"/>
        </w:rPr>
      </w:pPr>
      <w:r>
        <w:rPr>
          <w:rFonts w:ascii="Arial" w:hAnsi="Arial" w:cs="Arial"/>
          <w:b/>
          <w:bCs/>
          <w:sz w:val="24"/>
          <w:szCs w:val="24"/>
        </w:rPr>
        <w:t>Regional Nonprofit Tourism Corporation</w:t>
      </w:r>
      <w:r w:rsidR="00076BCC">
        <w:rPr>
          <w:rFonts w:ascii="Arial" w:hAnsi="Arial" w:cs="Arial"/>
          <w:b/>
          <w:bCs/>
          <w:sz w:val="24"/>
          <w:szCs w:val="24"/>
        </w:rPr>
        <w:t xml:space="preserve"> (“</w:t>
      </w:r>
      <w:r w:rsidR="008D1EC3">
        <w:rPr>
          <w:rFonts w:ascii="Arial" w:hAnsi="Arial" w:cs="Arial"/>
          <w:b/>
          <w:bCs/>
          <w:sz w:val="24"/>
          <w:szCs w:val="24"/>
        </w:rPr>
        <w:t>Region</w:t>
      </w:r>
      <w:r w:rsidR="00076BCC">
        <w:rPr>
          <w:rFonts w:ascii="Arial" w:hAnsi="Arial" w:cs="Arial"/>
          <w:b/>
          <w:bCs/>
          <w:sz w:val="24"/>
          <w:szCs w:val="24"/>
        </w:rPr>
        <w:t>”)</w:t>
      </w:r>
      <w:r>
        <w:rPr>
          <w:rFonts w:ascii="Arial" w:hAnsi="Arial" w:cs="Arial"/>
          <w:b/>
          <w:bCs/>
          <w:sz w:val="24"/>
          <w:szCs w:val="24"/>
        </w:rPr>
        <w:t xml:space="preserve">: </w:t>
      </w:r>
      <w:r w:rsidR="009063F7">
        <w:rPr>
          <w:rFonts w:ascii="Arial" w:hAnsi="Arial" w:cs="Arial"/>
          <w:sz w:val="24"/>
          <w:szCs w:val="24"/>
        </w:rPr>
        <w:t>A Regional Nonprofit Tourism Corporation</w:t>
      </w:r>
      <w:r w:rsidR="008D1EC3">
        <w:rPr>
          <w:rFonts w:ascii="Arial" w:hAnsi="Arial" w:cs="Arial"/>
          <w:sz w:val="24"/>
          <w:szCs w:val="24"/>
        </w:rPr>
        <w:t xml:space="preserve"> (“Region”)</w:t>
      </w:r>
      <w:r w:rsidR="009063F7">
        <w:rPr>
          <w:rFonts w:ascii="Arial" w:hAnsi="Arial" w:cs="Arial"/>
          <w:sz w:val="24"/>
          <w:szCs w:val="24"/>
        </w:rPr>
        <w:t xml:space="preserve"> is </w:t>
      </w:r>
      <w:r w:rsidR="00E55C40" w:rsidRPr="00D61365">
        <w:rPr>
          <w:rFonts w:ascii="Arial" w:hAnsi="Arial" w:cs="Arial"/>
          <w:sz w:val="24"/>
          <w:szCs w:val="24"/>
        </w:rPr>
        <w:t xml:space="preserve">defined as </w:t>
      </w:r>
      <w:r w:rsidR="00E55C40" w:rsidRPr="00D61365">
        <w:rPr>
          <w:rStyle w:val="ui-provider"/>
          <w:rFonts w:ascii="Arial" w:hAnsi="Arial" w:cs="Arial"/>
          <w:sz w:val="24"/>
          <w:szCs w:val="24"/>
        </w:rPr>
        <w:t xml:space="preserve">a </w:t>
      </w:r>
      <w:r>
        <w:rPr>
          <w:rStyle w:val="ui-provider"/>
          <w:rFonts w:ascii="Arial" w:hAnsi="Arial" w:cs="Arial"/>
          <w:sz w:val="24"/>
          <w:szCs w:val="24"/>
        </w:rPr>
        <w:t>“</w:t>
      </w:r>
      <w:r w:rsidR="00E55C40" w:rsidRPr="00D61365">
        <w:rPr>
          <w:rStyle w:val="ui-provider"/>
          <w:rFonts w:ascii="Arial" w:hAnsi="Arial" w:cs="Arial"/>
          <w:sz w:val="24"/>
          <w:szCs w:val="24"/>
        </w:rPr>
        <w:t xml:space="preserve">nonprofit corporation organized under Montana law and recognized by the </w:t>
      </w:r>
      <w:r>
        <w:rPr>
          <w:rStyle w:val="ui-provider"/>
          <w:rFonts w:ascii="Arial" w:hAnsi="Arial" w:cs="Arial"/>
          <w:sz w:val="24"/>
          <w:szCs w:val="24"/>
        </w:rPr>
        <w:t xml:space="preserve">[Montana </w:t>
      </w:r>
      <w:r w:rsidR="00E55C40" w:rsidRPr="00D61365">
        <w:rPr>
          <w:rStyle w:val="ui-provider"/>
          <w:rFonts w:ascii="Arial" w:hAnsi="Arial" w:cs="Arial"/>
          <w:sz w:val="24"/>
          <w:szCs w:val="24"/>
        </w:rPr>
        <w:t>Tourism Advisory Council</w:t>
      </w:r>
      <w:r>
        <w:rPr>
          <w:rStyle w:val="ui-provider"/>
          <w:rFonts w:ascii="Arial" w:hAnsi="Arial" w:cs="Arial"/>
          <w:sz w:val="24"/>
          <w:szCs w:val="24"/>
        </w:rPr>
        <w:t>]</w:t>
      </w:r>
      <w:r w:rsidR="00E55C40" w:rsidRPr="00D61365">
        <w:rPr>
          <w:rStyle w:val="ui-provider"/>
          <w:rFonts w:ascii="Arial" w:hAnsi="Arial" w:cs="Arial"/>
          <w:sz w:val="24"/>
          <w:szCs w:val="24"/>
        </w:rPr>
        <w:t xml:space="preserve"> as the entity for promoting tourism within one of several </w:t>
      </w:r>
      <w:r w:rsidR="001875F6">
        <w:rPr>
          <w:rStyle w:val="ui-provider"/>
          <w:rFonts w:ascii="Arial" w:hAnsi="Arial" w:cs="Arial"/>
          <w:sz w:val="24"/>
          <w:szCs w:val="24"/>
        </w:rPr>
        <w:t>R</w:t>
      </w:r>
      <w:r w:rsidR="00E55C40" w:rsidRPr="00D61365">
        <w:rPr>
          <w:rStyle w:val="ui-provider"/>
          <w:rFonts w:ascii="Arial" w:hAnsi="Arial" w:cs="Arial"/>
          <w:sz w:val="24"/>
          <w:szCs w:val="24"/>
        </w:rPr>
        <w:t xml:space="preserve">egions established by executive order of the governor.” </w:t>
      </w:r>
      <w:r w:rsidR="00E55C40" w:rsidRPr="00D61365">
        <w:rPr>
          <w:rStyle w:val="ui-provider"/>
          <w:rFonts w:ascii="Arial" w:hAnsi="Arial" w:cs="Arial"/>
          <w:i/>
          <w:iCs/>
          <w:sz w:val="24"/>
          <w:szCs w:val="24"/>
        </w:rPr>
        <w:t xml:space="preserve">See </w:t>
      </w:r>
      <w:r w:rsidR="00E55C40" w:rsidRPr="00D61365">
        <w:rPr>
          <w:rStyle w:val="ui-provider"/>
          <w:rFonts w:ascii="Arial" w:hAnsi="Arial" w:cs="Arial"/>
          <w:sz w:val="24"/>
          <w:szCs w:val="24"/>
        </w:rPr>
        <w:t>§ 15-65-101(7), MCA</w:t>
      </w:r>
      <w:r w:rsidR="00C32200">
        <w:rPr>
          <w:rStyle w:val="ui-provider"/>
          <w:rFonts w:ascii="Arial" w:hAnsi="Arial" w:cs="Arial"/>
          <w:sz w:val="24"/>
          <w:szCs w:val="24"/>
        </w:rPr>
        <w:t>.</w:t>
      </w:r>
      <w:r w:rsidR="008D1EC3">
        <w:rPr>
          <w:rStyle w:val="ui-provider"/>
          <w:rFonts w:ascii="Arial" w:hAnsi="Arial" w:cs="Arial"/>
          <w:sz w:val="24"/>
          <w:szCs w:val="24"/>
        </w:rPr>
        <w:t xml:space="preserve"> </w:t>
      </w:r>
      <w:r w:rsidR="008D1EC3">
        <w:rPr>
          <w:rFonts w:ascii="Arial" w:hAnsi="Arial" w:cs="Arial"/>
          <w:sz w:val="24"/>
          <w:szCs w:val="24"/>
        </w:rPr>
        <w:t>There are six tourism Regions in Montana. Those six tourism Regions are: (</w:t>
      </w:r>
      <w:proofErr w:type="spellStart"/>
      <w:r w:rsidR="008D1EC3">
        <w:rPr>
          <w:rFonts w:ascii="Arial" w:hAnsi="Arial" w:cs="Arial"/>
          <w:sz w:val="24"/>
          <w:szCs w:val="24"/>
        </w:rPr>
        <w:t>i</w:t>
      </w:r>
      <w:proofErr w:type="spellEnd"/>
      <w:r w:rsidR="008D1EC3">
        <w:rPr>
          <w:rFonts w:ascii="Arial" w:hAnsi="Arial" w:cs="Arial"/>
          <w:sz w:val="24"/>
          <w:szCs w:val="24"/>
        </w:rPr>
        <w:t xml:space="preserve">) Central Montana; (ii) Missouri River County; (iii) Southwest Montana; (iv) Glacier County Tourism; (v) Visit Southeast Montana; and (vi) Yellowstone County. Contact information for these Regions can be found </w:t>
      </w:r>
      <w:hyperlink r:id="rId15" w:history="1">
        <w:r w:rsidR="008D1EC3" w:rsidRPr="00305258">
          <w:rPr>
            <w:rStyle w:val="Hyperlink"/>
            <w:rFonts w:ascii="Arial" w:hAnsi="Arial" w:cs="Arial"/>
            <w:sz w:val="24"/>
            <w:szCs w:val="24"/>
          </w:rPr>
          <w:t>here</w:t>
        </w:r>
      </w:hyperlink>
      <w:r w:rsidR="008D1EC3">
        <w:rPr>
          <w:rFonts w:ascii="Arial" w:hAnsi="Arial" w:cs="Arial"/>
          <w:sz w:val="24"/>
          <w:szCs w:val="24"/>
        </w:rPr>
        <w:t>.</w:t>
      </w:r>
    </w:p>
    <w:p w14:paraId="4E7AE803" w14:textId="77777777" w:rsidR="00730814" w:rsidRPr="00D61365" w:rsidRDefault="00730814" w:rsidP="00AE3D74">
      <w:pPr>
        <w:spacing w:after="0" w:line="240" w:lineRule="auto"/>
        <w:jc w:val="both"/>
        <w:rPr>
          <w:rFonts w:ascii="Arial" w:hAnsi="Arial" w:cs="Arial"/>
          <w:sz w:val="24"/>
          <w:szCs w:val="24"/>
        </w:rPr>
      </w:pPr>
    </w:p>
    <w:p w14:paraId="65800208" w14:textId="01360ED5" w:rsidR="00056D63" w:rsidRPr="00D61365" w:rsidRDefault="00730814" w:rsidP="0074071D">
      <w:pPr>
        <w:spacing w:line="276" w:lineRule="auto"/>
        <w:jc w:val="both"/>
        <w:rPr>
          <w:rFonts w:ascii="Arial" w:hAnsi="Arial" w:cs="Arial"/>
          <w:sz w:val="24"/>
          <w:szCs w:val="24"/>
        </w:rPr>
      </w:pPr>
      <w:r w:rsidRPr="00D61365">
        <w:rPr>
          <w:rFonts w:ascii="Arial" w:hAnsi="Arial" w:cs="Arial"/>
          <w:sz w:val="24"/>
          <w:szCs w:val="24"/>
        </w:rPr>
        <w:t xml:space="preserve">C. </w:t>
      </w:r>
      <w:r w:rsidR="00056D63" w:rsidRPr="00D61365">
        <w:rPr>
          <w:rFonts w:ascii="Arial" w:hAnsi="Arial" w:cs="Arial"/>
          <w:sz w:val="24"/>
          <w:szCs w:val="24"/>
        </w:rPr>
        <w:t>ELIGIBLE APPLICANTS</w:t>
      </w:r>
    </w:p>
    <w:p w14:paraId="239DF57B" w14:textId="0E14F41D" w:rsidR="00E55C40" w:rsidRPr="00D61365" w:rsidRDefault="00E55C40" w:rsidP="00E55C40">
      <w:pPr>
        <w:spacing w:line="276" w:lineRule="auto"/>
        <w:jc w:val="both"/>
        <w:rPr>
          <w:rStyle w:val="ui-provider"/>
          <w:rFonts w:ascii="Arial" w:hAnsi="Arial" w:cs="Arial"/>
          <w:sz w:val="24"/>
          <w:szCs w:val="24"/>
        </w:rPr>
      </w:pPr>
      <w:r w:rsidRPr="00D61365">
        <w:rPr>
          <w:rFonts w:ascii="Arial" w:eastAsia="Times New Roman" w:hAnsi="Arial" w:cs="Arial"/>
          <w:sz w:val="24"/>
          <w:szCs w:val="24"/>
        </w:rPr>
        <w:t xml:space="preserve">Established </w:t>
      </w:r>
      <w:r w:rsidR="008D1EC3">
        <w:rPr>
          <w:rFonts w:ascii="Arial" w:eastAsia="Times New Roman" w:hAnsi="Arial" w:cs="Arial"/>
          <w:sz w:val="24"/>
          <w:szCs w:val="24"/>
        </w:rPr>
        <w:t>R</w:t>
      </w:r>
      <w:r w:rsidRPr="00D61365">
        <w:rPr>
          <w:rFonts w:ascii="Arial" w:eastAsia="Times New Roman" w:hAnsi="Arial" w:cs="Arial"/>
          <w:sz w:val="24"/>
          <w:szCs w:val="24"/>
        </w:rPr>
        <w:t xml:space="preserve">egional </w:t>
      </w:r>
      <w:r w:rsidR="008D1EC3">
        <w:rPr>
          <w:rFonts w:ascii="Arial" w:eastAsia="Times New Roman" w:hAnsi="Arial" w:cs="Arial"/>
          <w:sz w:val="24"/>
          <w:szCs w:val="24"/>
        </w:rPr>
        <w:t>L</w:t>
      </w:r>
      <w:r w:rsidRPr="00D61365">
        <w:rPr>
          <w:rFonts w:ascii="Arial" w:eastAsia="Times New Roman" w:hAnsi="Arial" w:cs="Arial"/>
          <w:sz w:val="24"/>
          <w:szCs w:val="24"/>
        </w:rPr>
        <w:t xml:space="preserve">eads may apply </w:t>
      </w:r>
      <w:r w:rsidR="008D1EC3">
        <w:rPr>
          <w:rFonts w:ascii="Arial" w:eastAsia="Times New Roman" w:hAnsi="Arial" w:cs="Arial"/>
          <w:sz w:val="24"/>
          <w:szCs w:val="24"/>
        </w:rPr>
        <w:t xml:space="preserve">for Program funds </w:t>
      </w:r>
      <w:r w:rsidRPr="00D61365">
        <w:rPr>
          <w:rFonts w:ascii="Arial" w:eastAsia="Times New Roman" w:hAnsi="Arial" w:cs="Arial"/>
          <w:sz w:val="24"/>
          <w:szCs w:val="24"/>
        </w:rPr>
        <w:t xml:space="preserve">on behalf of </w:t>
      </w:r>
      <w:r w:rsidR="008D1EC3">
        <w:rPr>
          <w:rFonts w:ascii="Arial" w:eastAsia="Times New Roman" w:hAnsi="Arial" w:cs="Arial"/>
          <w:sz w:val="24"/>
          <w:szCs w:val="24"/>
        </w:rPr>
        <w:t>a Region</w:t>
      </w:r>
      <w:r w:rsidRPr="00D61365">
        <w:rPr>
          <w:rStyle w:val="ui-provider"/>
          <w:rFonts w:ascii="Arial" w:hAnsi="Arial" w:cs="Arial"/>
          <w:sz w:val="24"/>
          <w:szCs w:val="24"/>
        </w:rPr>
        <w:t>.</w:t>
      </w:r>
      <w:r w:rsidR="008D1EC3">
        <w:rPr>
          <w:rStyle w:val="ui-provider"/>
          <w:rFonts w:ascii="Arial" w:hAnsi="Arial" w:cs="Arial"/>
          <w:sz w:val="24"/>
          <w:szCs w:val="24"/>
        </w:rPr>
        <w:t xml:space="preserve"> No other entity may apply for Program funds.</w:t>
      </w:r>
    </w:p>
    <w:p w14:paraId="7DDF32AB" w14:textId="1F8CE66F" w:rsidR="00E55C40" w:rsidRPr="00D61365" w:rsidRDefault="00E55C40" w:rsidP="00E55C40">
      <w:pPr>
        <w:spacing w:line="276" w:lineRule="auto"/>
        <w:jc w:val="both"/>
        <w:rPr>
          <w:rStyle w:val="ui-provider"/>
          <w:rFonts w:ascii="Arial" w:hAnsi="Arial" w:cs="Arial"/>
          <w:sz w:val="24"/>
          <w:szCs w:val="24"/>
        </w:rPr>
      </w:pPr>
      <w:r w:rsidRPr="00D61365">
        <w:rPr>
          <w:rStyle w:val="ui-provider"/>
          <w:rFonts w:ascii="Arial" w:hAnsi="Arial" w:cs="Arial"/>
          <w:sz w:val="24"/>
          <w:szCs w:val="24"/>
        </w:rPr>
        <w:t>Additional Requirements for Eligible Applicants</w:t>
      </w:r>
      <w:r w:rsidR="008D1EC3">
        <w:rPr>
          <w:rStyle w:val="ui-provider"/>
          <w:rFonts w:ascii="Arial" w:hAnsi="Arial" w:cs="Arial"/>
          <w:sz w:val="24"/>
          <w:szCs w:val="24"/>
        </w:rPr>
        <w:t>:</w:t>
      </w:r>
    </w:p>
    <w:p w14:paraId="76A7C9CC" w14:textId="5ED76A6F" w:rsidR="00E55C40" w:rsidRPr="00BA24B0" w:rsidRDefault="00E55C40" w:rsidP="00F02616">
      <w:pPr>
        <w:pStyle w:val="ListParagraph"/>
        <w:numPr>
          <w:ilvl w:val="0"/>
          <w:numId w:val="8"/>
        </w:numPr>
        <w:spacing w:line="276" w:lineRule="auto"/>
        <w:jc w:val="both"/>
        <w:rPr>
          <w:rFonts w:ascii="Arial" w:hAnsi="Arial" w:cs="Arial"/>
          <w:sz w:val="24"/>
          <w:szCs w:val="24"/>
        </w:rPr>
      </w:pPr>
      <w:r w:rsidRPr="00D61365">
        <w:rPr>
          <w:rFonts w:ascii="Arial" w:hAnsi="Arial" w:cs="Arial"/>
          <w:sz w:val="24"/>
          <w:szCs w:val="24"/>
        </w:rPr>
        <w:t>Applicants must obtain and include a Unique Entity Identifier (</w:t>
      </w:r>
      <w:r w:rsidR="00076BCC">
        <w:rPr>
          <w:rFonts w:ascii="Arial" w:hAnsi="Arial" w:cs="Arial"/>
          <w:sz w:val="24"/>
          <w:szCs w:val="24"/>
        </w:rPr>
        <w:t>“</w:t>
      </w:r>
      <w:r w:rsidRPr="00D61365">
        <w:rPr>
          <w:rFonts w:ascii="Arial" w:hAnsi="Arial" w:cs="Arial"/>
          <w:sz w:val="24"/>
          <w:szCs w:val="24"/>
        </w:rPr>
        <w:t>UEI</w:t>
      </w:r>
      <w:r w:rsidR="00076BCC">
        <w:rPr>
          <w:rFonts w:ascii="Arial" w:hAnsi="Arial" w:cs="Arial"/>
          <w:sz w:val="24"/>
          <w:szCs w:val="24"/>
        </w:rPr>
        <w:t>”</w:t>
      </w:r>
      <w:r w:rsidRPr="00D61365">
        <w:rPr>
          <w:rFonts w:ascii="Arial" w:hAnsi="Arial" w:cs="Arial"/>
          <w:sz w:val="24"/>
          <w:szCs w:val="24"/>
        </w:rPr>
        <w:t xml:space="preserve">) in their application to be eligible to receive </w:t>
      </w:r>
      <w:r w:rsidR="005D7414">
        <w:rPr>
          <w:rFonts w:ascii="Arial" w:hAnsi="Arial" w:cs="Arial"/>
          <w:sz w:val="24"/>
          <w:szCs w:val="24"/>
        </w:rPr>
        <w:t>Program</w:t>
      </w:r>
      <w:r w:rsidR="005D7414" w:rsidRPr="00D61365">
        <w:rPr>
          <w:rFonts w:ascii="Arial" w:hAnsi="Arial" w:cs="Arial"/>
          <w:sz w:val="24"/>
          <w:szCs w:val="24"/>
        </w:rPr>
        <w:t xml:space="preserve"> </w:t>
      </w:r>
      <w:r w:rsidRPr="00D61365">
        <w:rPr>
          <w:rFonts w:ascii="Arial" w:hAnsi="Arial" w:cs="Arial"/>
          <w:sz w:val="24"/>
          <w:szCs w:val="24"/>
        </w:rPr>
        <w:t>funds.</w:t>
      </w:r>
      <w:r w:rsidRPr="00D61365">
        <w:rPr>
          <w:rFonts w:ascii="Arial" w:hAnsi="Arial" w:cs="Arial"/>
          <w:color w:val="454540"/>
          <w:sz w:val="24"/>
          <w:szCs w:val="24"/>
          <w:shd w:val="clear" w:color="auto" w:fill="FFFFFF"/>
        </w:rPr>
        <w:t> </w:t>
      </w:r>
      <w:r w:rsidRPr="009063F7">
        <w:rPr>
          <w:rFonts w:ascii="Arial" w:hAnsi="Arial" w:cs="Arial"/>
          <w:sz w:val="24"/>
          <w:szCs w:val="24"/>
          <w:shd w:val="clear" w:color="auto" w:fill="FFFFFF"/>
        </w:rPr>
        <w:t xml:space="preserve">In 2022, the </w:t>
      </w:r>
      <w:r w:rsidR="00076BCC">
        <w:rPr>
          <w:rFonts w:ascii="Arial" w:hAnsi="Arial" w:cs="Arial"/>
          <w:sz w:val="24"/>
          <w:szCs w:val="24"/>
          <w:shd w:val="clear" w:color="auto" w:fill="FFFFFF"/>
        </w:rPr>
        <w:t>UEI</w:t>
      </w:r>
      <w:r w:rsidRPr="009063F7">
        <w:rPr>
          <w:rFonts w:ascii="Arial" w:hAnsi="Arial" w:cs="Arial"/>
          <w:sz w:val="24"/>
          <w:szCs w:val="24"/>
          <w:shd w:val="clear" w:color="auto" w:fill="FFFFFF"/>
        </w:rPr>
        <w:t xml:space="preserve"> used across the federal government changed from the DUNS Number to the </w:t>
      </w:r>
      <w:r w:rsidR="00076BCC">
        <w:rPr>
          <w:rFonts w:ascii="Arial" w:hAnsi="Arial" w:cs="Arial"/>
          <w:sz w:val="24"/>
          <w:szCs w:val="24"/>
          <w:shd w:val="clear" w:color="auto" w:fill="FFFFFF"/>
        </w:rPr>
        <w:t xml:space="preserve">UEI, which </w:t>
      </w:r>
      <w:r w:rsidR="00E11504">
        <w:rPr>
          <w:rFonts w:ascii="Arial" w:hAnsi="Arial" w:cs="Arial"/>
          <w:sz w:val="24"/>
          <w:szCs w:val="24"/>
          <w:shd w:val="clear" w:color="auto" w:fill="FFFFFF"/>
        </w:rPr>
        <w:t xml:space="preserve">is </w:t>
      </w:r>
      <w:r w:rsidRPr="009063F7">
        <w:rPr>
          <w:rFonts w:ascii="Arial" w:hAnsi="Arial" w:cs="Arial"/>
          <w:sz w:val="24"/>
          <w:szCs w:val="24"/>
          <w:shd w:val="clear" w:color="auto" w:fill="FFFFFF"/>
        </w:rPr>
        <w:t>generated by SAM.gov</w:t>
      </w:r>
      <w:r w:rsidR="005A103C">
        <w:rPr>
          <w:rFonts w:ascii="Arial" w:hAnsi="Arial" w:cs="Arial"/>
          <w:sz w:val="24"/>
          <w:szCs w:val="24"/>
          <w:shd w:val="clear" w:color="auto" w:fill="FFFFFF"/>
        </w:rPr>
        <w:t>.</w:t>
      </w:r>
    </w:p>
    <w:p w14:paraId="50B66B0A" w14:textId="77777777" w:rsidR="008D1EC3" w:rsidRPr="00D61365" w:rsidRDefault="008D1EC3" w:rsidP="00BA24B0">
      <w:pPr>
        <w:pStyle w:val="ListParagraph"/>
        <w:spacing w:line="276" w:lineRule="auto"/>
        <w:jc w:val="both"/>
        <w:rPr>
          <w:rFonts w:ascii="Arial" w:hAnsi="Arial" w:cs="Arial"/>
          <w:sz w:val="24"/>
          <w:szCs w:val="24"/>
        </w:rPr>
      </w:pPr>
    </w:p>
    <w:p w14:paraId="1DF584BB" w14:textId="3459730A" w:rsidR="00E55C40" w:rsidRPr="00D61365" w:rsidRDefault="00E55C40" w:rsidP="00F02616">
      <w:pPr>
        <w:pStyle w:val="ListParagraph"/>
        <w:numPr>
          <w:ilvl w:val="0"/>
          <w:numId w:val="8"/>
        </w:numPr>
        <w:spacing w:line="276" w:lineRule="auto"/>
        <w:jc w:val="both"/>
        <w:rPr>
          <w:rFonts w:ascii="Arial" w:hAnsi="Arial" w:cs="Arial"/>
          <w:sz w:val="24"/>
          <w:szCs w:val="24"/>
        </w:rPr>
      </w:pPr>
      <w:r w:rsidRPr="00D61365">
        <w:rPr>
          <w:rStyle w:val="ui-provider"/>
          <w:rFonts w:ascii="Arial" w:hAnsi="Arial" w:cs="Arial"/>
          <w:sz w:val="24"/>
          <w:szCs w:val="24"/>
        </w:rPr>
        <w:t xml:space="preserve">To confirm </w:t>
      </w:r>
      <w:r w:rsidR="005D7414">
        <w:rPr>
          <w:rStyle w:val="ui-provider"/>
          <w:rFonts w:ascii="Arial" w:hAnsi="Arial" w:cs="Arial"/>
          <w:sz w:val="24"/>
          <w:szCs w:val="24"/>
        </w:rPr>
        <w:t>the</w:t>
      </w:r>
      <w:r w:rsidR="005D7414" w:rsidRPr="00D61365">
        <w:rPr>
          <w:rStyle w:val="ui-provider"/>
          <w:rFonts w:ascii="Arial" w:hAnsi="Arial" w:cs="Arial"/>
          <w:sz w:val="24"/>
          <w:szCs w:val="24"/>
        </w:rPr>
        <w:t xml:space="preserve"> </w:t>
      </w:r>
      <w:r w:rsidRPr="00D61365">
        <w:rPr>
          <w:rStyle w:val="ui-provider"/>
          <w:rFonts w:ascii="Arial" w:hAnsi="Arial" w:cs="Arial"/>
          <w:sz w:val="24"/>
          <w:szCs w:val="24"/>
        </w:rPr>
        <w:t>non-profit status</w:t>
      </w:r>
      <w:r w:rsidR="005D7414">
        <w:rPr>
          <w:rStyle w:val="ui-provider"/>
          <w:rFonts w:ascii="Arial" w:hAnsi="Arial" w:cs="Arial"/>
          <w:sz w:val="24"/>
          <w:szCs w:val="24"/>
        </w:rPr>
        <w:t xml:space="preserve"> needed</w:t>
      </w:r>
      <w:r w:rsidRPr="00D61365">
        <w:rPr>
          <w:rStyle w:val="ui-provider"/>
          <w:rFonts w:ascii="Arial" w:hAnsi="Arial" w:cs="Arial"/>
          <w:sz w:val="24"/>
          <w:szCs w:val="24"/>
        </w:rPr>
        <w:t xml:space="preserve"> to receive </w:t>
      </w:r>
      <w:r w:rsidR="005D7414">
        <w:rPr>
          <w:rStyle w:val="ui-provider"/>
          <w:rFonts w:ascii="Arial" w:hAnsi="Arial" w:cs="Arial"/>
          <w:sz w:val="24"/>
          <w:szCs w:val="24"/>
        </w:rPr>
        <w:t>Program</w:t>
      </w:r>
      <w:r w:rsidR="005D7414" w:rsidRPr="00D61365">
        <w:rPr>
          <w:rStyle w:val="ui-provider"/>
          <w:rFonts w:ascii="Arial" w:hAnsi="Arial" w:cs="Arial"/>
          <w:sz w:val="24"/>
          <w:szCs w:val="24"/>
        </w:rPr>
        <w:t xml:space="preserve"> </w:t>
      </w:r>
      <w:r w:rsidRPr="00D61365">
        <w:rPr>
          <w:rStyle w:val="ui-provider"/>
          <w:rFonts w:ascii="Arial" w:hAnsi="Arial" w:cs="Arial"/>
          <w:sz w:val="24"/>
          <w:szCs w:val="24"/>
        </w:rPr>
        <w:t xml:space="preserve">funds, all </w:t>
      </w:r>
      <w:r w:rsidR="008D1EC3">
        <w:rPr>
          <w:rStyle w:val="ui-provider"/>
          <w:rFonts w:ascii="Arial" w:hAnsi="Arial" w:cs="Arial"/>
          <w:sz w:val="24"/>
          <w:szCs w:val="24"/>
        </w:rPr>
        <w:t>Regions</w:t>
      </w:r>
      <w:r w:rsidR="008D1EC3" w:rsidRPr="00D61365">
        <w:rPr>
          <w:rStyle w:val="ui-provider"/>
          <w:rFonts w:ascii="Arial" w:hAnsi="Arial" w:cs="Arial"/>
          <w:sz w:val="24"/>
          <w:szCs w:val="24"/>
        </w:rPr>
        <w:t xml:space="preserve"> </w:t>
      </w:r>
      <w:r w:rsidRPr="00D61365">
        <w:rPr>
          <w:rStyle w:val="ui-provider"/>
          <w:rFonts w:ascii="Arial" w:hAnsi="Arial" w:cs="Arial"/>
          <w:sz w:val="24"/>
          <w:szCs w:val="24"/>
        </w:rPr>
        <w:t xml:space="preserve">must </w:t>
      </w:r>
      <w:r w:rsidR="008D1EC3">
        <w:rPr>
          <w:rStyle w:val="ui-provider"/>
          <w:rFonts w:ascii="Arial" w:hAnsi="Arial" w:cs="Arial"/>
          <w:sz w:val="24"/>
          <w:szCs w:val="24"/>
        </w:rPr>
        <w:t>submit to Commerce</w:t>
      </w:r>
      <w:r w:rsidR="008D1EC3" w:rsidRPr="00D61365">
        <w:rPr>
          <w:rStyle w:val="ui-provider"/>
          <w:rFonts w:ascii="Arial" w:hAnsi="Arial" w:cs="Arial"/>
          <w:sz w:val="24"/>
          <w:szCs w:val="24"/>
        </w:rPr>
        <w:t xml:space="preserve"> </w:t>
      </w:r>
      <w:r w:rsidR="008D1EC3">
        <w:rPr>
          <w:rStyle w:val="ui-provider"/>
          <w:rFonts w:ascii="Arial" w:hAnsi="Arial" w:cs="Arial"/>
          <w:sz w:val="24"/>
          <w:szCs w:val="24"/>
        </w:rPr>
        <w:t>the following documents with their applic</w:t>
      </w:r>
      <w:r w:rsidR="005D7414">
        <w:rPr>
          <w:rStyle w:val="ui-provider"/>
          <w:rFonts w:ascii="Arial" w:hAnsi="Arial" w:cs="Arial"/>
          <w:sz w:val="24"/>
          <w:szCs w:val="24"/>
        </w:rPr>
        <w:t>ations</w:t>
      </w:r>
      <w:r w:rsidRPr="00D61365">
        <w:rPr>
          <w:rStyle w:val="ui-provider"/>
          <w:rFonts w:ascii="Arial" w:hAnsi="Arial" w:cs="Arial"/>
          <w:sz w:val="24"/>
          <w:szCs w:val="24"/>
        </w:rPr>
        <w:t>:</w:t>
      </w:r>
    </w:p>
    <w:p w14:paraId="6EF1C9E1" w14:textId="669F04BF" w:rsidR="00E55C40" w:rsidRPr="00D61365" w:rsidRDefault="00E55C40" w:rsidP="00F02616">
      <w:pPr>
        <w:pStyle w:val="ListParagraph"/>
        <w:numPr>
          <w:ilvl w:val="2"/>
          <w:numId w:val="8"/>
        </w:numPr>
        <w:spacing w:after="0" w:line="240" w:lineRule="auto"/>
        <w:contextualSpacing w:val="0"/>
        <w:rPr>
          <w:rFonts w:ascii="Arial" w:hAnsi="Arial" w:cs="Arial"/>
          <w:sz w:val="24"/>
          <w:szCs w:val="24"/>
        </w:rPr>
      </w:pPr>
      <w:r w:rsidRPr="00D61365">
        <w:rPr>
          <w:rFonts w:ascii="Arial" w:hAnsi="Arial" w:cs="Arial"/>
          <w:sz w:val="24"/>
          <w:szCs w:val="24"/>
        </w:rPr>
        <w:t xml:space="preserve">Articles of </w:t>
      </w:r>
      <w:proofErr w:type="gramStart"/>
      <w:r w:rsidR="008D1EC3">
        <w:rPr>
          <w:rFonts w:ascii="Arial" w:hAnsi="Arial" w:cs="Arial"/>
          <w:sz w:val="24"/>
          <w:szCs w:val="24"/>
        </w:rPr>
        <w:t>i</w:t>
      </w:r>
      <w:r w:rsidRPr="00D61365">
        <w:rPr>
          <w:rFonts w:ascii="Arial" w:hAnsi="Arial" w:cs="Arial"/>
          <w:sz w:val="24"/>
          <w:szCs w:val="24"/>
        </w:rPr>
        <w:t>ncorporation</w:t>
      </w:r>
      <w:r w:rsidR="008D1EC3">
        <w:rPr>
          <w:rFonts w:ascii="Arial" w:hAnsi="Arial" w:cs="Arial"/>
          <w:sz w:val="24"/>
          <w:szCs w:val="24"/>
        </w:rPr>
        <w:t>;</w:t>
      </w:r>
      <w:proofErr w:type="gramEnd"/>
    </w:p>
    <w:p w14:paraId="4CDAB5AC" w14:textId="5296C31C" w:rsidR="00E55C40" w:rsidRPr="00D61365" w:rsidRDefault="00E55C40" w:rsidP="00F02616">
      <w:pPr>
        <w:pStyle w:val="ListParagraph"/>
        <w:numPr>
          <w:ilvl w:val="2"/>
          <w:numId w:val="8"/>
        </w:numPr>
        <w:spacing w:after="0" w:line="240" w:lineRule="auto"/>
        <w:contextualSpacing w:val="0"/>
        <w:rPr>
          <w:rFonts w:ascii="Arial" w:hAnsi="Arial" w:cs="Arial"/>
          <w:sz w:val="24"/>
          <w:szCs w:val="24"/>
        </w:rPr>
      </w:pPr>
      <w:proofErr w:type="gramStart"/>
      <w:r w:rsidRPr="00D61365">
        <w:rPr>
          <w:rFonts w:ascii="Arial" w:hAnsi="Arial" w:cs="Arial"/>
          <w:sz w:val="24"/>
          <w:szCs w:val="24"/>
        </w:rPr>
        <w:t>Bylaws</w:t>
      </w:r>
      <w:r w:rsidR="008D1EC3">
        <w:rPr>
          <w:rFonts w:ascii="Arial" w:hAnsi="Arial" w:cs="Arial"/>
          <w:sz w:val="24"/>
          <w:szCs w:val="24"/>
        </w:rPr>
        <w:t>;</w:t>
      </w:r>
      <w:proofErr w:type="gramEnd"/>
    </w:p>
    <w:p w14:paraId="6AE2A9DD" w14:textId="53604920" w:rsidR="006C6B8E" w:rsidRDefault="008D1EC3" w:rsidP="00C95F9F">
      <w:pPr>
        <w:pStyle w:val="ListParagraph"/>
        <w:numPr>
          <w:ilvl w:val="2"/>
          <w:numId w:val="8"/>
        </w:numPr>
        <w:spacing w:after="0" w:line="240" w:lineRule="auto"/>
        <w:contextualSpacing w:val="0"/>
        <w:rPr>
          <w:rFonts w:ascii="Arial" w:hAnsi="Arial" w:cs="Arial"/>
          <w:sz w:val="24"/>
          <w:szCs w:val="24"/>
        </w:rPr>
      </w:pPr>
      <w:r>
        <w:rPr>
          <w:rFonts w:ascii="Arial" w:hAnsi="Arial" w:cs="Arial"/>
          <w:sz w:val="24"/>
          <w:szCs w:val="24"/>
        </w:rPr>
        <w:t>A c</w:t>
      </w:r>
      <w:r w:rsidR="00E55C40" w:rsidRPr="00D61365">
        <w:rPr>
          <w:rFonts w:ascii="Arial" w:hAnsi="Arial" w:cs="Arial"/>
          <w:sz w:val="24"/>
          <w:szCs w:val="24"/>
        </w:rPr>
        <w:t xml:space="preserve">ertificate of </w:t>
      </w:r>
      <w:r>
        <w:rPr>
          <w:rFonts w:ascii="Arial" w:hAnsi="Arial" w:cs="Arial"/>
          <w:sz w:val="24"/>
          <w:szCs w:val="24"/>
        </w:rPr>
        <w:t>g</w:t>
      </w:r>
      <w:r w:rsidR="00E55C40" w:rsidRPr="00D61365">
        <w:rPr>
          <w:rFonts w:ascii="Arial" w:hAnsi="Arial" w:cs="Arial"/>
          <w:sz w:val="24"/>
          <w:szCs w:val="24"/>
        </w:rPr>
        <w:t xml:space="preserve">ood </w:t>
      </w:r>
      <w:r>
        <w:rPr>
          <w:rFonts w:ascii="Arial" w:hAnsi="Arial" w:cs="Arial"/>
          <w:sz w:val="24"/>
          <w:szCs w:val="24"/>
        </w:rPr>
        <w:t>s</w:t>
      </w:r>
      <w:r w:rsidR="00E55C40" w:rsidRPr="00D61365">
        <w:rPr>
          <w:rFonts w:ascii="Arial" w:hAnsi="Arial" w:cs="Arial"/>
          <w:sz w:val="24"/>
          <w:szCs w:val="24"/>
        </w:rPr>
        <w:t>tanding</w:t>
      </w:r>
      <w:r>
        <w:rPr>
          <w:rFonts w:ascii="Arial" w:hAnsi="Arial" w:cs="Arial"/>
          <w:sz w:val="24"/>
          <w:szCs w:val="24"/>
        </w:rPr>
        <w:t xml:space="preserve"> issued by the Montana Secretary of State</w:t>
      </w:r>
    </w:p>
    <w:p w14:paraId="13135B40" w14:textId="77777777" w:rsidR="0098526E" w:rsidRDefault="0098526E" w:rsidP="009A530B">
      <w:pPr>
        <w:spacing w:after="0" w:line="240" w:lineRule="auto"/>
        <w:rPr>
          <w:rFonts w:ascii="Arial" w:hAnsi="Arial" w:cs="Arial"/>
          <w:sz w:val="24"/>
          <w:szCs w:val="24"/>
        </w:rPr>
      </w:pPr>
    </w:p>
    <w:p w14:paraId="6B3FFEFF" w14:textId="77777777" w:rsidR="0098526E" w:rsidRDefault="0098526E" w:rsidP="009A530B">
      <w:pPr>
        <w:spacing w:after="0" w:line="240" w:lineRule="auto"/>
        <w:rPr>
          <w:rFonts w:ascii="Arial" w:hAnsi="Arial" w:cs="Arial"/>
          <w:sz w:val="24"/>
          <w:szCs w:val="24"/>
        </w:rPr>
      </w:pPr>
    </w:p>
    <w:p w14:paraId="0C67D7AB" w14:textId="77777777" w:rsidR="0098526E" w:rsidRPr="00D61365" w:rsidRDefault="0098526E" w:rsidP="009A530B">
      <w:pPr>
        <w:spacing w:after="0" w:line="240" w:lineRule="auto"/>
        <w:rPr>
          <w:rFonts w:ascii="Arial" w:hAnsi="Arial" w:cs="Arial"/>
          <w:sz w:val="24"/>
          <w:szCs w:val="24"/>
        </w:rPr>
      </w:pPr>
    </w:p>
    <w:p w14:paraId="77C3C051" w14:textId="57721CFD" w:rsidR="005C54FD" w:rsidRPr="00D61365" w:rsidRDefault="00730814" w:rsidP="002051DE">
      <w:pPr>
        <w:spacing w:line="276" w:lineRule="auto"/>
        <w:jc w:val="both"/>
        <w:rPr>
          <w:rFonts w:ascii="Arial" w:hAnsi="Arial" w:cs="Arial"/>
          <w:sz w:val="24"/>
          <w:szCs w:val="24"/>
        </w:rPr>
      </w:pPr>
      <w:r w:rsidRPr="00D61365">
        <w:rPr>
          <w:rFonts w:ascii="Arial" w:hAnsi="Arial" w:cs="Arial"/>
          <w:sz w:val="24"/>
          <w:szCs w:val="24"/>
        </w:rPr>
        <w:t>D</w:t>
      </w:r>
      <w:r w:rsidR="00056D63" w:rsidRPr="00D61365">
        <w:rPr>
          <w:rFonts w:ascii="Arial" w:hAnsi="Arial" w:cs="Arial"/>
          <w:sz w:val="24"/>
          <w:szCs w:val="24"/>
        </w:rPr>
        <w:t>.</w:t>
      </w:r>
      <w:r w:rsidR="00056D63" w:rsidRPr="00D61365">
        <w:rPr>
          <w:rFonts w:ascii="Arial" w:hAnsi="Arial" w:cs="Arial"/>
          <w:sz w:val="24"/>
          <w:szCs w:val="24"/>
        </w:rPr>
        <w:tab/>
        <w:t>ELIGIBLE PROJECTS</w:t>
      </w:r>
    </w:p>
    <w:p w14:paraId="07AE58FE" w14:textId="010136B1" w:rsidR="00E55C40" w:rsidRPr="00D61365" w:rsidRDefault="00E55C40" w:rsidP="00E55C40">
      <w:pPr>
        <w:spacing w:line="276" w:lineRule="auto"/>
        <w:jc w:val="both"/>
        <w:rPr>
          <w:rFonts w:ascii="Arial" w:hAnsi="Arial" w:cs="Arial"/>
          <w:sz w:val="24"/>
          <w:szCs w:val="24"/>
        </w:rPr>
      </w:pPr>
      <w:r w:rsidRPr="00D61365">
        <w:rPr>
          <w:rFonts w:ascii="Arial" w:eastAsia="Times New Roman" w:hAnsi="Arial" w:cs="Arial"/>
          <w:sz w:val="24"/>
          <w:szCs w:val="24"/>
        </w:rPr>
        <w:t xml:space="preserve">To apply, </w:t>
      </w:r>
      <w:r w:rsidR="005D7414">
        <w:rPr>
          <w:rFonts w:ascii="Arial" w:eastAsia="Times New Roman" w:hAnsi="Arial" w:cs="Arial"/>
          <w:sz w:val="24"/>
          <w:szCs w:val="24"/>
        </w:rPr>
        <w:t>Regions</w:t>
      </w:r>
      <w:r w:rsidRPr="00D61365">
        <w:rPr>
          <w:rFonts w:ascii="Arial" w:eastAsia="Times New Roman" w:hAnsi="Arial" w:cs="Arial"/>
          <w:sz w:val="24"/>
          <w:szCs w:val="24"/>
        </w:rPr>
        <w:t xml:space="preserve"> must submit a scope of work </w:t>
      </w:r>
      <w:r w:rsidRPr="00D61365">
        <w:rPr>
          <w:rFonts w:ascii="Arial" w:hAnsi="Arial" w:cs="Arial"/>
          <w:sz w:val="24"/>
          <w:szCs w:val="24"/>
        </w:rPr>
        <w:t xml:space="preserve">detailing actions or projects </w:t>
      </w:r>
      <w:r w:rsidR="005D7414">
        <w:rPr>
          <w:rFonts w:ascii="Arial" w:hAnsi="Arial" w:cs="Arial"/>
          <w:sz w:val="24"/>
          <w:szCs w:val="24"/>
        </w:rPr>
        <w:t>they will complete</w:t>
      </w:r>
      <w:r w:rsidRPr="00D61365">
        <w:rPr>
          <w:rFonts w:ascii="Arial" w:hAnsi="Arial" w:cs="Arial"/>
          <w:sz w:val="24"/>
          <w:szCs w:val="24"/>
        </w:rPr>
        <w:t xml:space="preserve"> to implement priorities identified in the </w:t>
      </w:r>
      <w:r w:rsidR="00305258">
        <w:rPr>
          <w:rFonts w:ascii="Arial" w:hAnsi="Arial" w:cs="Arial"/>
          <w:sz w:val="24"/>
          <w:szCs w:val="24"/>
        </w:rPr>
        <w:t>R</w:t>
      </w:r>
      <w:r w:rsidRPr="00D61365">
        <w:rPr>
          <w:rFonts w:ascii="Arial" w:hAnsi="Arial" w:cs="Arial"/>
          <w:sz w:val="24"/>
          <w:szCs w:val="24"/>
        </w:rPr>
        <w:t>egion’s correlating resiliency plan</w:t>
      </w:r>
      <w:r w:rsidR="009063F7">
        <w:rPr>
          <w:rFonts w:ascii="Arial" w:hAnsi="Arial" w:cs="Arial"/>
          <w:sz w:val="24"/>
          <w:szCs w:val="24"/>
        </w:rPr>
        <w:t xml:space="preserve"> found at </w:t>
      </w:r>
      <w:r w:rsidR="009063F7" w:rsidRPr="009063F7">
        <w:rPr>
          <w:rFonts w:ascii="Arial" w:hAnsi="Arial" w:cs="Arial"/>
          <w:sz w:val="24"/>
          <w:szCs w:val="24"/>
        </w:rPr>
        <w:t>https://brand.mt.gov/Resources</w:t>
      </w:r>
      <w:r w:rsidRPr="00D61365">
        <w:rPr>
          <w:rFonts w:ascii="Arial" w:hAnsi="Arial" w:cs="Arial"/>
          <w:sz w:val="24"/>
          <w:szCs w:val="24"/>
        </w:rPr>
        <w:t xml:space="preserve">. Each </w:t>
      </w:r>
      <w:r w:rsidR="00305258">
        <w:rPr>
          <w:rFonts w:ascii="Arial" w:hAnsi="Arial" w:cs="Arial"/>
          <w:sz w:val="24"/>
          <w:szCs w:val="24"/>
        </w:rPr>
        <w:t>R</w:t>
      </w:r>
      <w:r w:rsidRPr="00D61365">
        <w:rPr>
          <w:rFonts w:ascii="Arial" w:hAnsi="Arial" w:cs="Arial"/>
          <w:sz w:val="24"/>
          <w:szCs w:val="24"/>
        </w:rPr>
        <w:t xml:space="preserve">egion’s scope of work must reference </w:t>
      </w:r>
      <w:r w:rsidR="00305258">
        <w:rPr>
          <w:rFonts w:ascii="Arial" w:hAnsi="Arial" w:cs="Arial"/>
          <w:sz w:val="24"/>
          <w:szCs w:val="24"/>
        </w:rPr>
        <w:t>KPI</w:t>
      </w:r>
      <w:r w:rsidRPr="00D61365">
        <w:rPr>
          <w:rFonts w:ascii="Arial" w:hAnsi="Arial" w:cs="Arial"/>
          <w:sz w:val="24"/>
          <w:szCs w:val="24"/>
        </w:rPr>
        <w:t xml:space="preserve"> </w:t>
      </w:r>
      <w:r w:rsidRPr="00D61365">
        <w:rPr>
          <w:rFonts w:ascii="Arial" w:hAnsi="Arial" w:cs="Arial"/>
          <w:sz w:val="24"/>
          <w:szCs w:val="24"/>
        </w:rPr>
        <w:lastRenderedPageBreak/>
        <w:t xml:space="preserve">goals and any other measurements of success in alignment with objectives or metrics identified in the correlating regional resiliency plan. Quarterly, each </w:t>
      </w:r>
      <w:r w:rsidR="005D7414">
        <w:rPr>
          <w:rFonts w:ascii="Arial" w:hAnsi="Arial" w:cs="Arial"/>
          <w:sz w:val="24"/>
          <w:szCs w:val="24"/>
        </w:rPr>
        <w:t>selected Region</w:t>
      </w:r>
      <w:r w:rsidRPr="00D61365">
        <w:rPr>
          <w:rFonts w:ascii="Arial" w:hAnsi="Arial" w:cs="Arial"/>
          <w:sz w:val="24"/>
          <w:szCs w:val="24"/>
        </w:rPr>
        <w:t xml:space="preserve"> must provide a </w:t>
      </w:r>
      <w:r w:rsidR="005D7414">
        <w:rPr>
          <w:rFonts w:ascii="Arial" w:hAnsi="Arial" w:cs="Arial"/>
          <w:sz w:val="24"/>
          <w:szCs w:val="24"/>
        </w:rPr>
        <w:t xml:space="preserve">written </w:t>
      </w:r>
      <w:r w:rsidRPr="00D61365">
        <w:rPr>
          <w:rFonts w:ascii="Arial" w:hAnsi="Arial" w:cs="Arial"/>
          <w:sz w:val="24"/>
          <w:szCs w:val="24"/>
        </w:rPr>
        <w:t xml:space="preserve">progress report to </w:t>
      </w:r>
      <w:r w:rsidR="005D7414">
        <w:rPr>
          <w:rFonts w:ascii="Arial" w:hAnsi="Arial" w:cs="Arial"/>
          <w:sz w:val="24"/>
          <w:szCs w:val="24"/>
        </w:rPr>
        <w:t>Commerce</w:t>
      </w:r>
      <w:r w:rsidRPr="00D61365">
        <w:rPr>
          <w:rFonts w:ascii="Arial" w:hAnsi="Arial" w:cs="Arial"/>
          <w:sz w:val="24"/>
          <w:szCs w:val="24"/>
        </w:rPr>
        <w:t xml:space="preserve">, in the format required by </w:t>
      </w:r>
      <w:r w:rsidR="005D7414">
        <w:rPr>
          <w:rFonts w:ascii="Arial" w:hAnsi="Arial" w:cs="Arial"/>
          <w:sz w:val="24"/>
          <w:szCs w:val="24"/>
        </w:rPr>
        <w:t>Commerce</w:t>
      </w:r>
      <w:r w:rsidRPr="00D61365">
        <w:rPr>
          <w:rFonts w:ascii="Arial" w:hAnsi="Arial" w:cs="Arial"/>
          <w:sz w:val="24"/>
          <w:szCs w:val="24"/>
        </w:rPr>
        <w:t xml:space="preserve">, demonstrating progress and impact per KPIs. </w:t>
      </w:r>
      <w:r w:rsidR="005D7414">
        <w:rPr>
          <w:rFonts w:ascii="Arial" w:hAnsi="Arial" w:cs="Arial"/>
          <w:sz w:val="24"/>
          <w:szCs w:val="24"/>
        </w:rPr>
        <w:t>Each Region also must provide a written</w:t>
      </w:r>
      <w:r w:rsidRPr="00D61365">
        <w:rPr>
          <w:rFonts w:ascii="Arial" w:hAnsi="Arial" w:cs="Arial"/>
          <w:sz w:val="24"/>
          <w:szCs w:val="24"/>
        </w:rPr>
        <w:t xml:space="preserve"> final report </w:t>
      </w:r>
      <w:r w:rsidR="005D7414">
        <w:rPr>
          <w:rFonts w:ascii="Arial" w:hAnsi="Arial" w:cs="Arial"/>
          <w:sz w:val="24"/>
          <w:szCs w:val="24"/>
        </w:rPr>
        <w:t xml:space="preserve">to Commerce </w:t>
      </w:r>
      <w:r w:rsidRPr="00D61365">
        <w:rPr>
          <w:rFonts w:ascii="Arial" w:hAnsi="Arial" w:cs="Arial"/>
          <w:sz w:val="24"/>
          <w:szCs w:val="24"/>
        </w:rPr>
        <w:t>at the end of the funding cycle</w:t>
      </w:r>
      <w:r w:rsidR="005D7414">
        <w:rPr>
          <w:rFonts w:ascii="Arial" w:hAnsi="Arial" w:cs="Arial"/>
          <w:sz w:val="24"/>
          <w:szCs w:val="24"/>
        </w:rPr>
        <w:t xml:space="preserve"> in the format required by Commerce</w:t>
      </w:r>
      <w:r w:rsidRPr="00D61365">
        <w:rPr>
          <w:rFonts w:ascii="Arial" w:hAnsi="Arial" w:cs="Arial"/>
          <w:sz w:val="24"/>
          <w:szCs w:val="24"/>
        </w:rPr>
        <w:t xml:space="preserve">. </w:t>
      </w:r>
      <w:r w:rsidR="005A103C">
        <w:rPr>
          <w:rFonts w:ascii="Arial" w:hAnsi="Arial" w:cs="Arial"/>
          <w:sz w:val="24"/>
          <w:szCs w:val="24"/>
        </w:rPr>
        <w:t>Each Region also must comply with the terms of the contract they sign with Commerce.</w:t>
      </w:r>
    </w:p>
    <w:p w14:paraId="4698BCF3" w14:textId="77777777" w:rsidR="00E55C40" w:rsidRPr="00D61365" w:rsidRDefault="00E55C40" w:rsidP="00E55C40">
      <w:pPr>
        <w:spacing w:line="276" w:lineRule="auto"/>
        <w:jc w:val="both"/>
        <w:rPr>
          <w:rFonts w:ascii="Arial" w:hAnsi="Arial" w:cs="Arial"/>
          <w:sz w:val="24"/>
          <w:szCs w:val="24"/>
        </w:rPr>
      </w:pPr>
      <w:r w:rsidRPr="00D61365">
        <w:rPr>
          <w:rFonts w:ascii="Arial" w:hAnsi="Arial" w:cs="Arial"/>
          <w:sz w:val="24"/>
          <w:szCs w:val="24"/>
        </w:rPr>
        <w:t>Additional Requirements for Eligible Projects:</w:t>
      </w:r>
    </w:p>
    <w:p w14:paraId="5C093A57" w14:textId="1C515667" w:rsidR="004952E0" w:rsidRDefault="00E55C40" w:rsidP="003222D9">
      <w:pPr>
        <w:pStyle w:val="ListParagraph"/>
        <w:numPr>
          <w:ilvl w:val="0"/>
          <w:numId w:val="2"/>
        </w:numPr>
        <w:spacing w:line="276" w:lineRule="auto"/>
        <w:rPr>
          <w:rFonts w:ascii="Arial" w:hAnsi="Arial" w:cs="Arial"/>
          <w:sz w:val="24"/>
          <w:szCs w:val="24"/>
        </w:rPr>
      </w:pPr>
      <w:r w:rsidRPr="00D61365">
        <w:rPr>
          <w:rFonts w:ascii="Arial" w:hAnsi="Arial" w:cs="Arial"/>
          <w:sz w:val="24"/>
          <w:szCs w:val="24"/>
        </w:rPr>
        <w:t>Applications must identify: (</w:t>
      </w:r>
      <w:proofErr w:type="spellStart"/>
      <w:r w:rsidRPr="00D61365">
        <w:rPr>
          <w:rFonts w:ascii="Arial" w:hAnsi="Arial" w:cs="Arial"/>
          <w:sz w:val="24"/>
          <w:szCs w:val="24"/>
        </w:rPr>
        <w:t>i</w:t>
      </w:r>
      <w:proofErr w:type="spellEnd"/>
      <w:r w:rsidRPr="00D61365">
        <w:rPr>
          <w:rFonts w:ascii="Arial" w:hAnsi="Arial" w:cs="Arial"/>
          <w:sz w:val="24"/>
          <w:szCs w:val="24"/>
        </w:rPr>
        <w:t xml:space="preserve">) whether the proposed project(s) is/are ready to be immediately implemented; and (ii) a timeline of what project activities will occur within the </w:t>
      </w:r>
      <w:r w:rsidR="004952E0">
        <w:rPr>
          <w:rFonts w:ascii="Arial" w:hAnsi="Arial" w:cs="Arial"/>
          <w:sz w:val="24"/>
          <w:szCs w:val="24"/>
        </w:rPr>
        <w:t>contract timeframe</w:t>
      </w:r>
      <w:r w:rsidRPr="00D61365">
        <w:rPr>
          <w:rFonts w:ascii="Arial" w:hAnsi="Arial" w:cs="Arial"/>
          <w:sz w:val="24"/>
          <w:szCs w:val="24"/>
        </w:rPr>
        <w:t xml:space="preserve"> following the award date. Although projects can have multi-year phases, applicants must be able to complete all required deliverables and final reporting must be submitted to the Division no later than May 31, 2026. </w:t>
      </w:r>
    </w:p>
    <w:p w14:paraId="6E733673" w14:textId="77777777" w:rsidR="005D7414" w:rsidRDefault="005D7414" w:rsidP="00BA24B0">
      <w:pPr>
        <w:pStyle w:val="ListParagraph"/>
        <w:spacing w:after="0" w:line="240" w:lineRule="auto"/>
        <w:rPr>
          <w:rFonts w:ascii="Arial" w:hAnsi="Arial" w:cs="Arial"/>
          <w:sz w:val="24"/>
          <w:szCs w:val="24"/>
        </w:rPr>
      </w:pPr>
    </w:p>
    <w:p w14:paraId="3D60E5C2" w14:textId="77777777" w:rsidR="00E11504" w:rsidRDefault="003222D9" w:rsidP="00E11504">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Only non-construction projects will be allowed. </w:t>
      </w:r>
    </w:p>
    <w:p w14:paraId="495B1D51" w14:textId="77777777" w:rsidR="00E11504" w:rsidRPr="00E11504" w:rsidRDefault="00E11504" w:rsidP="00E11504">
      <w:pPr>
        <w:pStyle w:val="ListParagraph"/>
        <w:rPr>
          <w:rFonts w:ascii="Arial" w:hAnsi="Arial" w:cs="Arial"/>
          <w:sz w:val="24"/>
          <w:szCs w:val="24"/>
        </w:rPr>
      </w:pPr>
    </w:p>
    <w:p w14:paraId="3397D604" w14:textId="0C1FDCA9" w:rsidR="00076BCC" w:rsidRPr="00E11504" w:rsidRDefault="00E55C40" w:rsidP="00E11504">
      <w:pPr>
        <w:pStyle w:val="ListParagraph"/>
        <w:numPr>
          <w:ilvl w:val="0"/>
          <w:numId w:val="2"/>
        </w:numPr>
        <w:spacing w:line="276" w:lineRule="auto"/>
        <w:rPr>
          <w:rFonts w:ascii="Arial" w:hAnsi="Arial" w:cs="Arial"/>
          <w:sz w:val="24"/>
          <w:szCs w:val="24"/>
        </w:rPr>
      </w:pPr>
      <w:r w:rsidRPr="00E11504">
        <w:rPr>
          <w:rFonts w:ascii="Arial" w:hAnsi="Arial" w:cs="Arial"/>
          <w:sz w:val="24"/>
          <w:szCs w:val="24"/>
        </w:rPr>
        <w:t xml:space="preserve">Applications must identify the total proposed subgrant amount and include a budget using the template provided by the Division (included as Appendix B). </w:t>
      </w:r>
    </w:p>
    <w:p w14:paraId="18C934FF" w14:textId="77777777" w:rsidR="00F50B6A" w:rsidRPr="00F50B6A" w:rsidRDefault="00F50B6A" w:rsidP="00BA24B0">
      <w:pPr>
        <w:pStyle w:val="ListParagraph"/>
        <w:spacing w:line="276" w:lineRule="auto"/>
        <w:rPr>
          <w:rFonts w:ascii="Arial" w:hAnsi="Arial" w:cs="Arial"/>
          <w:sz w:val="24"/>
          <w:szCs w:val="24"/>
        </w:rPr>
      </w:pPr>
    </w:p>
    <w:p w14:paraId="0AA0F045" w14:textId="77777777" w:rsidR="00F50B6A" w:rsidRPr="00D61365" w:rsidRDefault="00F50B6A" w:rsidP="00F50B6A">
      <w:pPr>
        <w:pStyle w:val="ListParagraph"/>
        <w:numPr>
          <w:ilvl w:val="0"/>
          <w:numId w:val="2"/>
        </w:numPr>
        <w:spacing w:after="0"/>
        <w:jc w:val="both"/>
        <w:rPr>
          <w:rStyle w:val="Hyperlink"/>
          <w:rFonts w:ascii="Arial" w:hAnsi="Arial" w:cs="Arial"/>
          <w:sz w:val="24"/>
          <w:szCs w:val="24"/>
        </w:rPr>
      </w:pPr>
      <w:r w:rsidRPr="00F50B6A">
        <w:rPr>
          <w:rFonts w:ascii="Arial" w:hAnsi="Arial" w:cs="Arial"/>
          <w:sz w:val="24"/>
          <w:szCs w:val="24"/>
        </w:rPr>
        <w:t xml:space="preserve">Up to 20% of the </w:t>
      </w:r>
      <w:r w:rsidRPr="00D61365">
        <w:rPr>
          <w:rFonts w:ascii="Arial" w:hAnsi="Arial" w:cs="Arial"/>
          <w:sz w:val="24"/>
          <w:szCs w:val="24"/>
        </w:rPr>
        <w:t>grant award amount per cycle can be used for administrative purposes, including personnel specific to the project. This can be applied to existing staff, new staff positions, and contracted services.</w:t>
      </w:r>
    </w:p>
    <w:p w14:paraId="5CBA9164" w14:textId="36A86DBA" w:rsidR="00F50B6A" w:rsidRPr="00D61365" w:rsidRDefault="00F50B6A" w:rsidP="00F50B6A">
      <w:pPr>
        <w:pStyle w:val="ListParagraph"/>
        <w:spacing w:line="276" w:lineRule="auto"/>
        <w:rPr>
          <w:rFonts w:ascii="Arial" w:hAnsi="Arial" w:cs="Arial"/>
          <w:sz w:val="24"/>
          <w:szCs w:val="24"/>
        </w:rPr>
      </w:pPr>
    </w:p>
    <w:p w14:paraId="7D2469CB" w14:textId="77777777" w:rsidR="00005667" w:rsidRPr="00BA24B0" w:rsidRDefault="00005667" w:rsidP="00BA24B0">
      <w:pPr>
        <w:pStyle w:val="ListParagraph"/>
        <w:spacing w:after="0" w:line="240" w:lineRule="auto"/>
        <w:rPr>
          <w:rFonts w:ascii="Arial" w:hAnsi="Arial" w:cs="Arial"/>
          <w:sz w:val="24"/>
          <w:szCs w:val="24"/>
        </w:rPr>
      </w:pPr>
    </w:p>
    <w:p w14:paraId="6772A1D5" w14:textId="70F7BA5D" w:rsidR="00C31637" w:rsidRPr="00D61365" w:rsidRDefault="00730814" w:rsidP="002E7BF7">
      <w:pPr>
        <w:spacing w:line="276" w:lineRule="auto"/>
        <w:jc w:val="both"/>
        <w:rPr>
          <w:rFonts w:ascii="Arial" w:hAnsi="Arial" w:cs="Arial"/>
          <w:sz w:val="24"/>
          <w:szCs w:val="24"/>
        </w:rPr>
      </w:pPr>
      <w:r w:rsidRPr="00D61365">
        <w:rPr>
          <w:rFonts w:ascii="Arial" w:hAnsi="Arial" w:cs="Arial"/>
          <w:sz w:val="24"/>
          <w:szCs w:val="24"/>
        </w:rPr>
        <w:t>E</w:t>
      </w:r>
      <w:r w:rsidR="00056D63" w:rsidRPr="00D61365">
        <w:rPr>
          <w:rFonts w:ascii="Arial" w:hAnsi="Arial" w:cs="Arial"/>
          <w:sz w:val="24"/>
          <w:szCs w:val="24"/>
        </w:rPr>
        <w:t>.</w:t>
      </w:r>
      <w:r w:rsidR="00056D63" w:rsidRPr="00D61365">
        <w:rPr>
          <w:rFonts w:ascii="Arial" w:hAnsi="Arial" w:cs="Arial"/>
          <w:sz w:val="24"/>
          <w:szCs w:val="24"/>
        </w:rPr>
        <w:tab/>
        <w:t>FUNDING AVAILABILITY</w:t>
      </w:r>
    </w:p>
    <w:p w14:paraId="41EB2771" w14:textId="64D48BBC" w:rsidR="00E55C40" w:rsidRPr="00D61365" w:rsidRDefault="00076BCC" w:rsidP="00E55C40">
      <w:pPr>
        <w:pStyle w:val="Default"/>
        <w:rPr>
          <w:rFonts w:ascii="Arial" w:hAnsi="Arial" w:cs="Arial"/>
        </w:rPr>
      </w:pPr>
      <w:r>
        <w:rPr>
          <w:rFonts w:ascii="Arial" w:hAnsi="Arial" w:cs="Arial"/>
        </w:rPr>
        <w:t>Program</w:t>
      </w:r>
      <w:r w:rsidR="00E55C40" w:rsidRPr="00D61365">
        <w:rPr>
          <w:rFonts w:ascii="Arial" w:hAnsi="Arial" w:cs="Arial"/>
        </w:rPr>
        <w:t xml:space="preserve"> funds </w:t>
      </w:r>
      <w:r>
        <w:rPr>
          <w:rFonts w:ascii="Arial" w:hAnsi="Arial" w:cs="Arial"/>
        </w:rPr>
        <w:t>originate with</w:t>
      </w:r>
      <w:r w:rsidR="00E55C40" w:rsidRPr="00D61365">
        <w:rPr>
          <w:rFonts w:ascii="Arial" w:hAnsi="Arial" w:cs="Arial"/>
        </w:rPr>
        <w:t xml:space="preserve"> the </w:t>
      </w:r>
      <w:r>
        <w:rPr>
          <w:rFonts w:ascii="Arial" w:hAnsi="Arial" w:cs="Arial"/>
        </w:rPr>
        <w:t>EDA</w:t>
      </w:r>
      <w:r w:rsidR="00E55C40" w:rsidRPr="00D61365">
        <w:rPr>
          <w:rFonts w:ascii="Arial" w:hAnsi="Arial" w:cs="Arial"/>
        </w:rPr>
        <w:t xml:space="preserve"> and </w:t>
      </w:r>
      <w:r>
        <w:rPr>
          <w:rFonts w:ascii="Arial" w:hAnsi="Arial" w:cs="Arial"/>
        </w:rPr>
        <w:t xml:space="preserve">will be </w:t>
      </w:r>
      <w:r w:rsidR="00E55C40" w:rsidRPr="00D61365">
        <w:rPr>
          <w:rFonts w:ascii="Arial" w:hAnsi="Arial" w:cs="Arial"/>
        </w:rPr>
        <w:t xml:space="preserve">distributed </w:t>
      </w:r>
      <w:r>
        <w:rPr>
          <w:rFonts w:ascii="Arial" w:hAnsi="Arial" w:cs="Arial"/>
        </w:rPr>
        <w:t>by</w:t>
      </w:r>
      <w:r w:rsidRPr="00D61365">
        <w:rPr>
          <w:rFonts w:ascii="Arial" w:hAnsi="Arial" w:cs="Arial"/>
        </w:rPr>
        <w:t xml:space="preserve"> </w:t>
      </w:r>
      <w:r w:rsidR="00E55C40" w:rsidRPr="00D61365">
        <w:rPr>
          <w:rFonts w:ascii="Arial" w:hAnsi="Arial" w:cs="Arial"/>
        </w:rPr>
        <w:t>Commerce</w:t>
      </w:r>
      <w:r>
        <w:rPr>
          <w:rFonts w:ascii="Arial" w:hAnsi="Arial" w:cs="Arial"/>
        </w:rPr>
        <w:t xml:space="preserve"> via </w:t>
      </w:r>
      <w:r w:rsidR="00E55C40" w:rsidRPr="00D61365">
        <w:rPr>
          <w:rFonts w:ascii="Arial" w:hAnsi="Arial" w:cs="Arial"/>
        </w:rPr>
        <w:t xml:space="preserve">Destination MT. Applicants awarded </w:t>
      </w:r>
      <w:r w:rsidR="005A103C">
        <w:rPr>
          <w:rFonts w:ascii="Arial" w:hAnsi="Arial" w:cs="Arial"/>
        </w:rPr>
        <w:t>Program grant</w:t>
      </w:r>
      <w:r w:rsidR="00E55C40" w:rsidRPr="00D61365">
        <w:rPr>
          <w:rFonts w:ascii="Arial" w:hAnsi="Arial" w:cs="Arial"/>
        </w:rPr>
        <w:t xml:space="preserve"> funds will be considered sub-grantees of </w:t>
      </w:r>
      <w:r>
        <w:rPr>
          <w:rFonts w:ascii="Arial" w:hAnsi="Arial" w:cs="Arial"/>
        </w:rPr>
        <w:t>Commerce</w:t>
      </w:r>
      <w:r w:rsidR="00E55C40" w:rsidRPr="00D61365">
        <w:rPr>
          <w:rFonts w:ascii="Arial" w:hAnsi="Arial" w:cs="Arial"/>
        </w:rPr>
        <w:t>.</w:t>
      </w:r>
    </w:p>
    <w:p w14:paraId="7554FCF4" w14:textId="77777777" w:rsidR="00E55C40" w:rsidRPr="00D61365" w:rsidRDefault="00E55C40" w:rsidP="00E55C40">
      <w:pPr>
        <w:spacing w:after="0"/>
        <w:jc w:val="both"/>
        <w:rPr>
          <w:rFonts w:ascii="Arial" w:hAnsi="Arial" w:cs="Arial"/>
          <w:sz w:val="24"/>
          <w:szCs w:val="24"/>
        </w:rPr>
      </w:pPr>
    </w:p>
    <w:p w14:paraId="587913DA" w14:textId="5CECF51A" w:rsidR="00E55C40" w:rsidRPr="00D61365" w:rsidRDefault="00076BCC" w:rsidP="00E55C40">
      <w:pPr>
        <w:spacing w:after="0"/>
        <w:jc w:val="both"/>
        <w:rPr>
          <w:rFonts w:ascii="Arial" w:hAnsi="Arial" w:cs="Arial"/>
          <w:sz w:val="24"/>
          <w:szCs w:val="24"/>
        </w:rPr>
      </w:pPr>
      <w:r>
        <w:rPr>
          <w:rFonts w:ascii="Arial" w:hAnsi="Arial" w:cs="Arial"/>
          <w:sz w:val="24"/>
          <w:szCs w:val="24"/>
        </w:rPr>
        <w:t>Destination MT</w:t>
      </w:r>
      <w:r w:rsidR="00E55C40" w:rsidRPr="00D61365">
        <w:rPr>
          <w:rFonts w:ascii="Arial" w:hAnsi="Arial" w:cs="Arial"/>
          <w:sz w:val="24"/>
          <w:szCs w:val="24"/>
        </w:rPr>
        <w:t xml:space="preserve"> generally will award </w:t>
      </w:r>
      <w:r>
        <w:rPr>
          <w:rFonts w:ascii="Arial" w:hAnsi="Arial" w:cs="Arial"/>
          <w:sz w:val="24"/>
          <w:szCs w:val="24"/>
        </w:rPr>
        <w:t xml:space="preserve">Program </w:t>
      </w:r>
      <w:r w:rsidR="00E55C40" w:rsidRPr="00D61365">
        <w:rPr>
          <w:rFonts w:ascii="Arial" w:hAnsi="Arial" w:cs="Arial"/>
          <w:sz w:val="24"/>
          <w:szCs w:val="24"/>
        </w:rPr>
        <w:t xml:space="preserve">funding to selected </w:t>
      </w:r>
      <w:r w:rsidR="006F2713">
        <w:rPr>
          <w:rFonts w:ascii="Arial" w:hAnsi="Arial" w:cs="Arial"/>
          <w:sz w:val="24"/>
          <w:szCs w:val="24"/>
        </w:rPr>
        <w:t>Regions</w:t>
      </w:r>
      <w:r w:rsidR="00E55C40" w:rsidRPr="00D61365">
        <w:rPr>
          <w:rFonts w:ascii="Arial" w:hAnsi="Arial" w:cs="Arial"/>
          <w:sz w:val="24"/>
          <w:szCs w:val="24"/>
        </w:rPr>
        <w:t xml:space="preserve"> as follows:</w:t>
      </w:r>
    </w:p>
    <w:p w14:paraId="37FB6BBC" w14:textId="77777777" w:rsidR="00E55C40" w:rsidRPr="00D61365" w:rsidRDefault="00E55C40" w:rsidP="00E55C40">
      <w:pPr>
        <w:spacing w:after="0"/>
        <w:jc w:val="both"/>
        <w:rPr>
          <w:rFonts w:ascii="Arial" w:hAnsi="Arial" w:cs="Arial"/>
          <w:sz w:val="24"/>
          <w:szCs w:val="24"/>
        </w:rPr>
      </w:pPr>
    </w:p>
    <w:p w14:paraId="4360E775" w14:textId="77777777" w:rsidR="00E55C40" w:rsidRPr="00D61365" w:rsidRDefault="00E55C40" w:rsidP="00F02616">
      <w:pPr>
        <w:pStyle w:val="ListParagraph"/>
        <w:numPr>
          <w:ilvl w:val="0"/>
          <w:numId w:val="4"/>
        </w:numPr>
        <w:spacing w:line="276" w:lineRule="auto"/>
        <w:jc w:val="both"/>
        <w:rPr>
          <w:rFonts w:ascii="Arial" w:hAnsi="Arial" w:cs="Arial"/>
          <w:sz w:val="24"/>
          <w:szCs w:val="24"/>
        </w:rPr>
      </w:pPr>
      <w:r w:rsidRPr="00D61365">
        <w:rPr>
          <w:rFonts w:ascii="Arial" w:hAnsi="Arial" w:cs="Arial"/>
          <w:sz w:val="24"/>
          <w:szCs w:val="24"/>
        </w:rPr>
        <w:t xml:space="preserve">Each applicant is eligible to receive up to $250,000 in total. </w:t>
      </w:r>
    </w:p>
    <w:p w14:paraId="779C5D60" w14:textId="77777777" w:rsidR="00E55C40" w:rsidRPr="00D61365" w:rsidRDefault="00E55C40" w:rsidP="00E55C40">
      <w:pPr>
        <w:pStyle w:val="ListParagraph"/>
        <w:spacing w:line="276" w:lineRule="auto"/>
        <w:ind w:left="1440"/>
        <w:jc w:val="both"/>
        <w:rPr>
          <w:rFonts w:ascii="Arial" w:hAnsi="Arial" w:cs="Arial"/>
          <w:sz w:val="24"/>
          <w:szCs w:val="24"/>
        </w:rPr>
      </w:pPr>
    </w:p>
    <w:p w14:paraId="44B71EF7" w14:textId="08C61289" w:rsidR="00E55C40" w:rsidRDefault="00E55C40" w:rsidP="00F02616">
      <w:pPr>
        <w:pStyle w:val="ListParagraph"/>
        <w:numPr>
          <w:ilvl w:val="0"/>
          <w:numId w:val="4"/>
        </w:numPr>
        <w:rPr>
          <w:rFonts w:ascii="Arial" w:hAnsi="Arial" w:cs="Arial"/>
          <w:sz w:val="24"/>
          <w:szCs w:val="24"/>
        </w:rPr>
      </w:pPr>
      <w:r w:rsidRPr="00D61365">
        <w:rPr>
          <w:rFonts w:ascii="Arial" w:hAnsi="Arial" w:cs="Arial"/>
          <w:sz w:val="24"/>
          <w:szCs w:val="24"/>
        </w:rPr>
        <w:t xml:space="preserve">The Division will issue funds to </w:t>
      </w:r>
      <w:r w:rsidR="006F2713">
        <w:rPr>
          <w:rFonts w:ascii="Arial" w:hAnsi="Arial" w:cs="Arial"/>
          <w:sz w:val="24"/>
          <w:szCs w:val="24"/>
        </w:rPr>
        <w:t>Regions</w:t>
      </w:r>
      <w:r w:rsidRPr="00D61365">
        <w:rPr>
          <w:rFonts w:ascii="Arial" w:hAnsi="Arial" w:cs="Arial"/>
          <w:sz w:val="24"/>
          <w:szCs w:val="24"/>
        </w:rPr>
        <w:t xml:space="preserve"> in quarterly </w:t>
      </w:r>
      <w:r w:rsidR="00BA24B0">
        <w:rPr>
          <w:rFonts w:ascii="Arial" w:hAnsi="Arial" w:cs="Arial"/>
          <w:sz w:val="24"/>
          <w:szCs w:val="24"/>
        </w:rPr>
        <w:t xml:space="preserve">lump sum </w:t>
      </w:r>
      <w:r w:rsidRPr="00D61365">
        <w:rPr>
          <w:rFonts w:ascii="Arial" w:hAnsi="Arial" w:cs="Arial"/>
          <w:sz w:val="24"/>
          <w:szCs w:val="24"/>
        </w:rPr>
        <w:t>disbursements</w:t>
      </w:r>
      <w:r w:rsidR="005A103C">
        <w:rPr>
          <w:rFonts w:ascii="Arial" w:hAnsi="Arial" w:cs="Arial"/>
          <w:sz w:val="24"/>
          <w:szCs w:val="24"/>
        </w:rPr>
        <w:t xml:space="preserve"> after grantees sign a contract with Commerce</w:t>
      </w:r>
      <w:r w:rsidRPr="00D61365">
        <w:rPr>
          <w:rFonts w:ascii="Arial" w:hAnsi="Arial" w:cs="Arial"/>
          <w:sz w:val="24"/>
          <w:szCs w:val="24"/>
        </w:rPr>
        <w:t xml:space="preserve">. Quarterly reports will be required to illustrate the appropriate expenditure of the previous quarter’s funding and progress toward contract deliverables prior to the next quarterly disbursement. </w:t>
      </w:r>
      <w:proofErr w:type="gramStart"/>
      <w:r w:rsidRPr="00D61365">
        <w:rPr>
          <w:rFonts w:ascii="Arial" w:hAnsi="Arial" w:cs="Arial"/>
          <w:sz w:val="24"/>
          <w:szCs w:val="24"/>
        </w:rPr>
        <w:t>In order to</w:t>
      </w:r>
      <w:proofErr w:type="gramEnd"/>
      <w:r w:rsidRPr="00D61365">
        <w:rPr>
          <w:rFonts w:ascii="Arial" w:hAnsi="Arial" w:cs="Arial"/>
          <w:sz w:val="24"/>
          <w:szCs w:val="24"/>
        </w:rPr>
        <w:t xml:space="preserve"> be considered appropriately expended, </w:t>
      </w:r>
      <w:r w:rsidR="006F2713">
        <w:rPr>
          <w:rFonts w:ascii="Arial" w:hAnsi="Arial" w:cs="Arial"/>
          <w:sz w:val="24"/>
          <w:szCs w:val="24"/>
        </w:rPr>
        <w:t>Regions</w:t>
      </w:r>
      <w:r w:rsidR="005A103C">
        <w:rPr>
          <w:rFonts w:ascii="Arial" w:hAnsi="Arial" w:cs="Arial"/>
          <w:sz w:val="24"/>
          <w:szCs w:val="24"/>
        </w:rPr>
        <w:t xml:space="preserve"> must: (</w:t>
      </w:r>
      <w:proofErr w:type="spellStart"/>
      <w:r w:rsidR="005A103C">
        <w:rPr>
          <w:rFonts w:ascii="Arial" w:hAnsi="Arial" w:cs="Arial"/>
          <w:sz w:val="24"/>
          <w:szCs w:val="24"/>
        </w:rPr>
        <w:t>i</w:t>
      </w:r>
      <w:proofErr w:type="spellEnd"/>
      <w:r w:rsidR="005A103C">
        <w:rPr>
          <w:rFonts w:ascii="Arial" w:hAnsi="Arial" w:cs="Arial"/>
          <w:sz w:val="24"/>
          <w:szCs w:val="24"/>
        </w:rPr>
        <w:t>)</w:t>
      </w:r>
      <w:r w:rsidRPr="00D61365">
        <w:rPr>
          <w:rFonts w:ascii="Arial" w:hAnsi="Arial" w:cs="Arial"/>
          <w:sz w:val="24"/>
          <w:szCs w:val="24"/>
        </w:rPr>
        <w:t xml:space="preserve"> </w:t>
      </w:r>
      <w:r w:rsidRPr="00D61365">
        <w:rPr>
          <w:rStyle w:val="ui-provider"/>
          <w:rFonts w:ascii="Arial" w:hAnsi="Arial" w:cs="Arial"/>
          <w:sz w:val="24"/>
          <w:szCs w:val="24"/>
        </w:rPr>
        <w:t xml:space="preserve">illustrate in the quarterly report </w:t>
      </w:r>
      <w:r w:rsidR="005A103C">
        <w:rPr>
          <w:rStyle w:val="ui-provider"/>
          <w:rFonts w:ascii="Arial" w:hAnsi="Arial" w:cs="Arial"/>
          <w:sz w:val="24"/>
          <w:szCs w:val="24"/>
        </w:rPr>
        <w:t>how</w:t>
      </w:r>
      <w:r w:rsidR="005A103C" w:rsidRPr="00D61365">
        <w:rPr>
          <w:rStyle w:val="ui-provider"/>
          <w:rFonts w:ascii="Arial" w:hAnsi="Arial" w:cs="Arial"/>
          <w:sz w:val="24"/>
          <w:szCs w:val="24"/>
        </w:rPr>
        <w:t xml:space="preserve"> </w:t>
      </w:r>
      <w:r w:rsidRPr="00D61365">
        <w:rPr>
          <w:rStyle w:val="ui-provider"/>
          <w:rFonts w:ascii="Arial" w:hAnsi="Arial" w:cs="Arial"/>
          <w:sz w:val="24"/>
          <w:szCs w:val="24"/>
        </w:rPr>
        <w:t xml:space="preserve">the previous quarter’s funds were 85% expended during the </w:t>
      </w:r>
      <w:r w:rsidRPr="00D61365">
        <w:rPr>
          <w:rStyle w:val="ui-provider"/>
          <w:rFonts w:ascii="Arial" w:hAnsi="Arial" w:cs="Arial"/>
          <w:sz w:val="24"/>
          <w:szCs w:val="24"/>
        </w:rPr>
        <w:lastRenderedPageBreak/>
        <w:t>quarter, along with a plan for how the remaining 15% will be expended</w:t>
      </w:r>
      <w:r w:rsidR="005A103C">
        <w:rPr>
          <w:rStyle w:val="ui-provider"/>
          <w:rFonts w:ascii="Arial" w:hAnsi="Arial" w:cs="Arial"/>
          <w:sz w:val="24"/>
          <w:szCs w:val="24"/>
        </w:rPr>
        <w:t xml:space="preserve">; </w:t>
      </w:r>
      <w:r w:rsidRPr="00D61365">
        <w:rPr>
          <w:rStyle w:val="ui-provider"/>
          <w:rFonts w:ascii="Arial" w:hAnsi="Arial" w:cs="Arial"/>
          <w:sz w:val="24"/>
          <w:szCs w:val="24"/>
        </w:rPr>
        <w:t xml:space="preserve">or </w:t>
      </w:r>
      <w:r w:rsidR="005A103C">
        <w:rPr>
          <w:rStyle w:val="ui-provider"/>
          <w:rFonts w:ascii="Arial" w:hAnsi="Arial" w:cs="Arial"/>
          <w:sz w:val="24"/>
          <w:szCs w:val="24"/>
        </w:rPr>
        <w:t>(ii)</w:t>
      </w:r>
      <w:r w:rsidRPr="00D61365">
        <w:rPr>
          <w:rStyle w:val="ui-provider"/>
          <w:rFonts w:ascii="Arial" w:hAnsi="Arial" w:cs="Arial"/>
          <w:sz w:val="24"/>
          <w:szCs w:val="24"/>
        </w:rPr>
        <w:t xml:space="preserve"> demonstrate that 100% of the quarterly funds upon which they are reporting are </w:t>
      </w:r>
      <w:r w:rsidR="00C95F9F">
        <w:rPr>
          <w:rStyle w:val="ui-provider"/>
          <w:rFonts w:ascii="Arial" w:hAnsi="Arial" w:cs="Arial"/>
          <w:sz w:val="24"/>
          <w:szCs w:val="24"/>
        </w:rPr>
        <w:t>allocated</w:t>
      </w:r>
      <w:r w:rsidRPr="00D61365">
        <w:rPr>
          <w:rStyle w:val="ui-provider"/>
          <w:rFonts w:ascii="Arial" w:hAnsi="Arial" w:cs="Arial"/>
          <w:sz w:val="24"/>
          <w:szCs w:val="24"/>
        </w:rPr>
        <w:t xml:space="preserve"> for expenditure by the end of </w:t>
      </w:r>
      <w:r w:rsidR="00F02616">
        <w:rPr>
          <w:rStyle w:val="ui-provider"/>
          <w:rFonts w:ascii="Arial" w:hAnsi="Arial" w:cs="Arial"/>
          <w:sz w:val="24"/>
          <w:szCs w:val="24"/>
        </w:rPr>
        <w:t xml:space="preserve">a </w:t>
      </w:r>
      <w:r w:rsidRPr="00D61365">
        <w:rPr>
          <w:rStyle w:val="ui-provider"/>
          <w:rFonts w:ascii="Arial" w:hAnsi="Arial" w:cs="Arial"/>
          <w:sz w:val="24"/>
          <w:szCs w:val="24"/>
        </w:rPr>
        <w:t xml:space="preserve">designated future quarter. </w:t>
      </w:r>
      <w:r w:rsidRPr="00D61365">
        <w:rPr>
          <w:rFonts w:ascii="Arial" w:hAnsi="Arial" w:cs="Arial"/>
          <w:sz w:val="24"/>
          <w:szCs w:val="24"/>
        </w:rPr>
        <w:t xml:space="preserve">The first quarterly reporting deadline will not occur until </w:t>
      </w:r>
      <w:r w:rsidR="002E3D6A">
        <w:rPr>
          <w:rFonts w:ascii="Arial" w:hAnsi="Arial" w:cs="Arial"/>
          <w:sz w:val="24"/>
          <w:szCs w:val="24"/>
        </w:rPr>
        <w:t xml:space="preserve">the last Wednesday of </w:t>
      </w:r>
      <w:r w:rsidRPr="00D61365">
        <w:rPr>
          <w:rFonts w:ascii="Arial" w:hAnsi="Arial" w:cs="Arial"/>
          <w:sz w:val="24"/>
          <w:szCs w:val="24"/>
        </w:rPr>
        <w:t xml:space="preserve">September </w:t>
      </w:r>
      <w:r w:rsidR="00977870" w:rsidRPr="00D61365">
        <w:rPr>
          <w:rFonts w:ascii="Arial" w:hAnsi="Arial" w:cs="Arial"/>
          <w:sz w:val="24"/>
          <w:szCs w:val="24"/>
        </w:rPr>
        <w:t>2024 and</w:t>
      </w:r>
      <w:r w:rsidRPr="00D61365">
        <w:rPr>
          <w:rFonts w:ascii="Arial" w:hAnsi="Arial" w:cs="Arial"/>
          <w:sz w:val="24"/>
          <w:szCs w:val="24"/>
        </w:rPr>
        <w:t xml:space="preserve"> will </w:t>
      </w:r>
      <w:proofErr w:type="gramStart"/>
      <w:r w:rsidRPr="00D61365">
        <w:rPr>
          <w:rFonts w:ascii="Arial" w:hAnsi="Arial" w:cs="Arial"/>
          <w:sz w:val="24"/>
          <w:szCs w:val="24"/>
        </w:rPr>
        <w:t>continue on</w:t>
      </w:r>
      <w:proofErr w:type="gramEnd"/>
      <w:r w:rsidRPr="00D61365">
        <w:rPr>
          <w:rFonts w:ascii="Arial" w:hAnsi="Arial" w:cs="Arial"/>
          <w:sz w:val="24"/>
          <w:szCs w:val="24"/>
        </w:rPr>
        <w:t xml:space="preserve"> a quarterly basis from there (</w:t>
      </w:r>
      <w:r w:rsidR="002E3D6A">
        <w:rPr>
          <w:rFonts w:ascii="Arial" w:hAnsi="Arial" w:cs="Arial"/>
          <w:sz w:val="24"/>
          <w:szCs w:val="24"/>
        </w:rPr>
        <w:t xml:space="preserve">last Wednesday of </w:t>
      </w:r>
      <w:r w:rsidRPr="00D61365">
        <w:rPr>
          <w:rFonts w:ascii="Arial" w:hAnsi="Arial" w:cs="Arial"/>
          <w:sz w:val="24"/>
          <w:szCs w:val="24"/>
        </w:rPr>
        <w:t xml:space="preserve">December, March, and June). If a quarterly report has not been received by </w:t>
      </w:r>
      <w:r w:rsidR="00F3332B">
        <w:rPr>
          <w:rFonts w:ascii="Arial" w:hAnsi="Arial" w:cs="Arial"/>
          <w:sz w:val="24"/>
          <w:szCs w:val="24"/>
        </w:rPr>
        <w:t>Commerce within</w:t>
      </w:r>
      <w:r w:rsidRPr="00D61365">
        <w:rPr>
          <w:rFonts w:ascii="Arial" w:hAnsi="Arial" w:cs="Arial"/>
          <w:sz w:val="24"/>
          <w:szCs w:val="24"/>
        </w:rPr>
        <w:t xml:space="preserve"> 30 days after the due date, then </w:t>
      </w:r>
      <w:r w:rsidR="00F3332B">
        <w:rPr>
          <w:rFonts w:ascii="Arial" w:hAnsi="Arial" w:cs="Arial"/>
          <w:sz w:val="24"/>
          <w:szCs w:val="24"/>
        </w:rPr>
        <w:t>Commerce</w:t>
      </w:r>
      <w:r w:rsidRPr="00D61365">
        <w:rPr>
          <w:rFonts w:ascii="Arial" w:hAnsi="Arial" w:cs="Arial"/>
          <w:sz w:val="24"/>
          <w:szCs w:val="24"/>
        </w:rPr>
        <w:t xml:space="preserve"> </w:t>
      </w:r>
      <w:r w:rsidR="00F3332B">
        <w:rPr>
          <w:rFonts w:ascii="Arial" w:hAnsi="Arial" w:cs="Arial"/>
          <w:sz w:val="24"/>
          <w:szCs w:val="24"/>
        </w:rPr>
        <w:t>may</w:t>
      </w:r>
      <w:r w:rsidRPr="00D61365">
        <w:rPr>
          <w:rFonts w:ascii="Arial" w:hAnsi="Arial" w:cs="Arial"/>
          <w:sz w:val="24"/>
          <w:szCs w:val="24"/>
        </w:rPr>
        <w:t xml:space="preserve"> consider the </w:t>
      </w:r>
      <w:r w:rsidR="006F2713">
        <w:rPr>
          <w:rFonts w:ascii="Arial" w:hAnsi="Arial" w:cs="Arial"/>
          <w:sz w:val="24"/>
          <w:szCs w:val="24"/>
        </w:rPr>
        <w:t>Region</w:t>
      </w:r>
      <w:r w:rsidRPr="00D61365">
        <w:rPr>
          <w:rFonts w:ascii="Arial" w:hAnsi="Arial" w:cs="Arial"/>
          <w:sz w:val="24"/>
          <w:szCs w:val="24"/>
        </w:rPr>
        <w:t xml:space="preserve"> to be in breach of contract. </w:t>
      </w:r>
    </w:p>
    <w:p w14:paraId="38C6D185" w14:textId="77777777" w:rsidR="00FF4C40" w:rsidRPr="00FF4C40" w:rsidRDefault="00FF4C40" w:rsidP="00FF4C40">
      <w:pPr>
        <w:pStyle w:val="ListParagraph"/>
        <w:rPr>
          <w:rFonts w:ascii="Arial" w:hAnsi="Arial" w:cs="Arial"/>
          <w:sz w:val="24"/>
          <w:szCs w:val="24"/>
        </w:rPr>
      </w:pPr>
    </w:p>
    <w:p w14:paraId="24610342" w14:textId="77777777" w:rsidR="00FF4C40" w:rsidRPr="00D61365" w:rsidRDefault="00FF4C40" w:rsidP="00FF4C40">
      <w:pPr>
        <w:pStyle w:val="ListParagraph"/>
        <w:rPr>
          <w:rFonts w:ascii="Arial" w:hAnsi="Arial" w:cs="Arial"/>
          <w:sz w:val="24"/>
          <w:szCs w:val="24"/>
        </w:rPr>
      </w:pPr>
    </w:p>
    <w:p w14:paraId="5EB351AF" w14:textId="77777777" w:rsidR="002E7BF7" w:rsidRPr="00D61365" w:rsidRDefault="002E7BF7" w:rsidP="00AE3D74">
      <w:pPr>
        <w:spacing w:after="0" w:line="240" w:lineRule="auto"/>
        <w:jc w:val="both"/>
        <w:rPr>
          <w:rFonts w:ascii="Arial" w:hAnsi="Arial" w:cs="Arial"/>
          <w:sz w:val="24"/>
          <w:szCs w:val="24"/>
        </w:rPr>
      </w:pPr>
    </w:p>
    <w:p w14:paraId="766C32E3" w14:textId="48221498" w:rsidR="00056D63" w:rsidRPr="00D61365" w:rsidRDefault="00730814" w:rsidP="00056D63">
      <w:pPr>
        <w:jc w:val="both"/>
        <w:rPr>
          <w:rFonts w:ascii="Arial" w:hAnsi="Arial" w:cs="Arial"/>
          <w:sz w:val="24"/>
          <w:szCs w:val="24"/>
        </w:rPr>
      </w:pPr>
      <w:r w:rsidRPr="00D61365">
        <w:rPr>
          <w:rFonts w:ascii="Arial" w:hAnsi="Arial" w:cs="Arial"/>
          <w:sz w:val="24"/>
          <w:szCs w:val="24"/>
        </w:rPr>
        <w:t>F</w:t>
      </w:r>
      <w:r w:rsidR="00056D63" w:rsidRPr="00D61365">
        <w:rPr>
          <w:rFonts w:ascii="Arial" w:hAnsi="Arial" w:cs="Arial"/>
          <w:sz w:val="24"/>
          <w:szCs w:val="24"/>
        </w:rPr>
        <w:t>.</w:t>
      </w:r>
      <w:r w:rsidR="00056D63" w:rsidRPr="00D61365">
        <w:rPr>
          <w:rFonts w:ascii="Arial" w:hAnsi="Arial" w:cs="Arial"/>
          <w:sz w:val="24"/>
          <w:szCs w:val="24"/>
        </w:rPr>
        <w:tab/>
        <w:t>HOW TO APPLY</w:t>
      </w:r>
    </w:p>
    <w:p w14:paraId="55B190C5" w14:textId="6DF863D1" w:rsidR="00D61365" w:rsidRPr="00D61365" w:rsidRDefault="00D61365" w:rsidP="00D61365">
      <w:pPr>
        <w:jc w:val="both"/>
        <w:rPr>
          <w:rFonts w:ascii="Arial" w:hAnsi="Arial" w:cs="Arial"/>
          <w:sz w:val="24"/>
          <w:szCs w:val="24"/>
        </w:rPr>
      </w:pPr>
      <w:r w:rsidRPr="00D61365">
        <w:rPr>
          <w:rFonts w:ascii="Arial" w:hAnsi="Arial" w:cs="Arial"/>
          <w:sz w:val="24"/>
          <w:szCs w:val="24"/>
        </w:rPr>
        <w:t xml:space="preserve">The </w:t>
      </w:r>
      <w:r w:rsidR="004952E0">
        <w:rPr>
          <w:rFonts w:ascii="Arial" w:hAnsi="Arial" w:cs="Arial"/>
          <w:sz w:val="24"/>
          <w:szCs w:val="24"/>
        </w:rPr>
        <w:t>Program</w:t>
      </w:r>
      <w:r w:rsidRPr="00D61365">
        <w:rPr>
          <w:rFonts w:ascii="Arial" w:hAnsi="Arial" w:cs="Arial"/>
          <w:sz w:val="24"/>
          <w:szCs w:val="24"/>
        </w:rPr>
        <w:t xml:space="preserve"> accepts applications via an online application portal. Prior registration with the State’s secure online account access, Okta, is required. </w:t>
      </w:r>
      <w:r w:rsidR="00F3332B">
        <w:rPr>
          <w:rFonts w:ascii="Arial" w:hAnsi="Arial" w:cs="Arial"/>
          <w:sz w:val="24"/>
          <w:szCs w:val="24"/>
        </w:rPr>
        <w:t>Please v</w:t>
      </w:r>
      <w:r w:rsidRPr="00D61365">
        <w:rPr>
          <w:rFonts w:ascii="Arial" w:hAnsi="Arial" w:cs="Arial"/>
          <w:sz w:val="24"/>
          <w:szCs w:val="24"/>
        </w:rPr>
        <w:t xml:space="preserve">isit </w:t>
      </w:r>
      <w:hyperlink r:id="rId16" w:history="1">
        <w:r w:rsidRPr="00D61365">
          <w:rPr>
            <w:rStyle w:val="Hyperlink"/>
            <w:rFonts w:ascii="Arial" w:hAnsi="Arial" w:cs="Arial"/>
            <w:color w:val="auto"/>
            <w:sz w:val="24"/>
            <w:szCs w:val="24"/>
          </w:rPr>
          <w:t>okta.loginmt.com</w:t>
        </w:r>
      </w:hyperlink>
      <w:r w:rsidRPr="00D61365">
        <w:rPr>
          <w:rFonts w:ascii="Arial" w:hAnsi="Arial" w:cs="Arial"/>
          <w:sz w:val="24"/>
          <w:szCs w:val="24"/>
        </w:rPr>
        <w:t xml:space="preserve"> or refer to instructions provided in Appendix </w:t>
      </w:r>
      <w:r w:rsidR="00F02616">
        <w:rPr>
          <w:rFonts w:ascii="Arial" w:hAnsi="Arial" w:cs="Arial"/>
          <w:sz w:val="24"/>
          <w:szCs w:val="24"/>
        </w:rPr>
        <w:t>C</w:t>
      </w:r>
      <w:r w:rsidRPr="00D61365">
        <w:rPr>
          <w:rFonts w:ascii="Arial" w:hAnsi="Arial" w:cs="Arial"/>
          <w:sz w:val="24"/>
          <w:szCs w:val="24"/>
        </w:rPr>
        <w:t>.</w:t>
      </w:r>
    </w:p>
    <w:p w14:paraId="180BBE65" w14:textId="6D1A29A8" w:rsidR="00D61365" w:rsidRPr="00D61365" w:rsidRDefault="00F3332B" w:rsidP="00F02616">
      <w:pPr>
        <w:pStyle w:val="ListParagraph"/>
        <w:numPr>
          <w:ilvl w:val="0"/>
          <w:numId w:val="6"/>
        </w:numPr>
        <w:spacing w:after="0"/>
        <w:jc w:val="both"/>
        <w:rPr>
          <w:rFonts w:ascii="Arial" w:hAnsi="Arial" w:cs="Arial"/>
          <w:sz w:val="24"/>
          <w:szCs w:val="24"/>
        </w:rPr>
      </w:pPr>
      <w:r>
        <w:rPr>
          <w:rFonts w:ascii="Arial" w:hAnsi="Arial" w:cs="Arial"/>
          <w:sz w:val="24"/>
          <w:szCs w:val="24"/>
        </w:rPr>
        <w:t>Destination MT</w:t>
      </w:r>
      <w:r w:rsidR="00D61365" w:rsidRPr="00D61365">
        <w:rPr>
          <w:rFonts w:ascii="Arial" w:hAnsi="Arial" w:cs="Arial"/>
          <w:sz w:val="24"/>
          <w:szCs w:val="24"/>
        </w:rPr>
        <w:t xml:space="preserve"> uses an online, cloud-based, application manager. Apply through the appropriate category link on:</w:t>
      </w:r>
    </w:p>
    <w:p w14:paraId="1593E097" w14:textId="24A64EFA" w:rsidR="00D61365" w:rsidRPr="00D61365" w:rsidRDefault="00C95F9F" w:rsidP="00D61365">
      <w:pPr>
        <w:pStyle w:val="ListParagraph"/>
        <w:spacing w:after="0"/>
        <w:jc w:val="both"/>
        <w:rPr>
          <w:rFonts w:ascii="Arial" w:hAnsi="Arial" w:cs="Arial"/>
          <w:sz w:val="24"/>
          <w:szCs w:val="24"/>
        </w:rPr>
      </w:pPr>
      <w:hyperlink r:id="rId17" w:history="1">
        <w:r w:rsidR="00D61365" w:rsidRPr="00D61365">
          <w:rPr>
            <w:rStyle w:val="Hyperlink"/>
            <w:rFonts w:ascii="Arial" w:hAnsi="Arial" w:cs="Arial"/>
            <w:sz w:val="24"/>
            <w:szCs w:val="24"/>
          </w:rPr>
          <w:t>https://brand.mt.gov/Programs/Office-Of-Tourism/Tourism-Grant-Program</w:t>
        </w:r>
      </w:hyperlink>
      <w:r w:rsidR="00D61365" w:rsidRPr="00D61365">
        <w:rPr>
          <w:rFonts w:ascii="Arial" w:hAnsi="Arial" w:cs="Arial"/>
          <w:sz w:val="24"/>
          <w:szCs w:val="24"/>
        </w:rPr>
        <w:t xml:space="preserve">. Links are only available and accessible </w:t>
      </w:r>
      <w:r w:rsidR="002E3D6A">
        <w:rPr>
          <w:rFonts w:ascii="Arial" w:hAnsi="Arial" w:cs="Arial"/>
          <w:sz w:val="24"/>
          <w:szCs w:val="24"/>
        </w:rPr>
        <w:t>prior to</w:t>
      </w:r>
      <w:r w:rsidR="00977870">
        <w:rPr>
          <w:rFonts w:ascii="Arial" w:hAnsi="Arial" w:cs="Arial"/>
          <w:sz w:val="24"/>
          <w:szCs w:val="24"/>
        </w:rPr>
        <w:t xml:space="preserve"> the posted</w:t>
      </w:r>
      <w:r w:rsidR="002E3D6A">
        <w:rPr>
          <w:rFonts w:ascii="Arial" w:hAnsi="Arial" w:cs="Arial"/>
          <w:sz w:val="24"/>
          <w:szCs w:val="24"/>
        </w:rPr>
        <w:t xml:space="preserve"> application deadline.</w:t>
      </w:r>
      <w:r w:rsidR="00D61365" w:rsidRPr="00D61365">
        <w:rPr>
          <w:rFonts w:ascii="Arial" w:hAnsi="Arial" w:cs="Arial"/>
          <w:sz w:val="24"/>
          <w:szCs w:val="24"/>
        </w:rPr>
        <w:t xml:space="preserve"> </w:t>
      </w:r>
    </w:p>
    <w:p w14:paraId="651BC7A9" w14:textId="77777777" w:rsidR="00D61365" w:rsidRPr="002E3D6A" w:rsidRDefault="00D61365" w:rsidP="002E3D6A">
      <w:pPr>
        <w:spacing w:after="0"/>
        <w:jc w:val="both"/>
        <w:rPr>
          <w:rFonts w:ascii="Arial" w:hAnsi="Arial" w:cs="Arial"/>
          <w:sz w:val="24"/>
          <w:szCs w:val="24"/>
        </w:rPr>
      </w:pPr>
    </w:p>
    <w:p w14:paraId="75C7912F" w14:textId="30917AA7" w:rsidR="00D61365" w:rsidRPr="00D61365" w:rsidRDefault="00F3332B" w:rsidP="00F02616">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Commerce must receive the</w:t>
      </w:r>
      <w:r w:rsidRPr="00D61365">
        <w:rPr>
          <w:rFonts w:ascii="Arial" w:hAnsi="Arial" w:cs="Arial"/>
          <w:sz w:val="24"/>
          <w:szCs w:val="24"/>
        </w:rPr>
        <w:t xml:space="preserve"> </w:t>
      </w:r>
      <w:r w:rsidR="00D61365" w:rsidRPr="00D61365">
        <w:rPr>
          <w:rFonts w:ascii="Arial" w:hAnsi="Arial" w:cs="Arial"/>
          <w:sz w:val="24"/>
          <w:szCs w:val="24"/>
        </w:rPr>
        <w:t>online</w:t>
      </w:r>
      <w:r w:rsidR="004952E0">
        <w:rPr>
          <w:rFonts w:ascii="Arial" w:hAnsi="Arial" w:cs="Arial"/>
          <w:sz w:val="24"/>
          <w:szCs w:val="24"/>
        </w:rPr>
        <w:t xml:space="preserve"> </w:t>
      </w:r>
      <w:r w:rsidR="00D61365" w:rsidRPr="00D61365">
        <w:rPr>
          <w:rFonts w:ascii="Arial" w:hAnsi="Arial" w:cs="Arial"/>
          <w:sz w:val="24"/>
          <w:szCs w:val="24"/>
        </w:rPr>
        <w:t xml:space="preserve">application by midnight MST of the application close date. </w:t>
      </w:r>
    </w:p>
    <w:p w14:paraId="12C12001" w14:textId="77777777" w:rsidR="0072381A" w:rsidRPr="00D61365" w:rsidRDefault="0072381A" w:rsidP="00637207">
      <w:pPr>
        <w:spacing w:after="0"/>
        <w:jc w:val="both"/>
        <w:rPr>
          <w:rFonts w:ascii="Arial" w:hAnsi="Arial" w:cs="Arial"/>
          <w:sz w:val="24"/>
          <w:szCs w:val="24"/>
        </w:rPr>
      </w:pPr>
    </w:p>
    <w:p w14:paraId="6D3E1B7C" w14:textId="2794126E" w:rsidR="00056D63" w:rsidRPr="00D61365" w:rsidRDefault="00730814" w:rsidP="00D61365">
      <w:pPr>
        <w:spacing w:after="0"/>
        <w:rPr>
          <w:rFonts w:ascii="Arial" w:hAnsi="Arial" w:cs="Arial"/>
          <w:sz w:val="24"/>
          <w:szCs w:val="24"/>
        </w:rPr>
      </w:pPr>
      <w:r w:rsidRPr="00D61365">
        <w:rPr>
          <w:rFonts w:ascii="Arial" w:hAnsi="Arial" w:cs="Arial"/>
          <w:sz w:val="24"/>
          <w:szCs w:val="24"/>
        </w:rPr>
        <w:t>G</w:t>
      </w:r>
      <w:r w:rsidR="00056D63" w:rsidRPr="00D61365">
        <w:rPr>
          <w:rFonts w:ascii="Arial" w:hAnsi="Arial" w:cs="Arial"/>
          <w:sz w:val="24"/>
          <w:szCs w:val="24"/>
        </w:rPr>
        <w:t>.</w:t>
      </w:r>
      <w:r w:rsidR="00056D63" w:rsidRPr="00D61365">
        <w:rPr>
          <w:rFonts w:ascii="Arial" w:hAnsi="Arial" w:cs="Arial"/>
          <w:sz w:val="24"/>
          <w:szCs w:val="24"/>
        </w:rPr>
        <w:tab/>
        <w:t>APPLICATION REVIEW PROCESS</w:t>
      </w:r>
    </w:p>
    <w:p w14:paraId="1D553164" w14:textId="77777777" w:rsidR="000C6B5D" w:rsidRPr="00D61365" w:rsidRDefault="000C6B5D" w:rsidP="000C6B5D">
      <w:pPr>
        <w:spacing w:after="0"/>
        <w:jc w:val="both"/>
        <w:rPr>
          <w:rFonts w:ascii="Arial" w:hAnsi="Arial" w:cs="Arial"/>
          <w:sz w:val="24"/>
          <w:szCs w:val="24"/>
        </w:rPr>
      </w:pPr>
    </w:p>
    <w:p w14:paraId="69858FB8" w14:textId="3384D4D1" w:rsidR="00E55C40" w:rsidRPr="00D61365" w:rsidRDefault="00E55C40" w:rsidP="00F02616">
      <w:pPr>
        <w:pStyle w:val="ListParagraph"/>
        <w:numPr>
          <w:ilvl w:val="0"/>
          <w:numId w:val="5"/>
        </w:numPr>
        <w:jc w:val="both"/>
        <w:rPr>
          <w:rFonts w:ascii="Arial" w:hAnsi="Arial" w:cs="Arial"/>
          <w:sz w:val="24"/>
          <w:szCs w:val="24"/>
        </w:rPr>
      </w:pPr>
      <w:r w:rsidRPr="00D61365">
        <w:rPr>
          <w:rFonts w:ascii="Arial" w:hAnsi="Arial" w:cs="Arial"/>
          <w:sz w:val="24"/>
          <w:szCs w:val="24"/>
        </w:rPr>
        <w:t xml:space="preserve">All applications received through the online platform are initially reviewed for completeness. All complete applications received by midnight MST on the application close date will be reviewed and evaluated by the </w:t>
      </w:r>
      <w:r w:rsidR="00F3332B">
        <w:rPr>
          <w:rFonts w:ascii="Arial" w:hAnsi="Arial" w:cs="Arial"/>
          <w:sz w:val="24"/>
          <w:szCs w:val="24"/>
        </w:rPr>
        <w:t xml:space="preserve">Destination MT’s </w:t>
      </w:r>
      <w:r w:rsidRPr="00D61365">
        <w:rPr>
          <w:rFonts w:ascii="Arial" w:hAnsi="Arial" w:cs="Arial"/>
          <w:sz w:val="24"/>
          <w:szCs w:val="24"/>
        </w:rPr>
        <w:t>review committee.</w:t>
      </w:r>
    </w:p>
    <w:p w14:paraId="43E77C4E" w14:textId="77777777" w:rsidR="00E55C40" w:rsidRPr="00D61365" w:rsidRDefault="00E55C40" w:rsidP="00E55C40">
      <w:pPr>
        <w:pStyle w:val="ListParagraph"/>
        <w:jc w:val="both"/>
        <w:rPr>
          <w:rFonts w:ascii="Arial" w:hAnsi="Arial" w:cs="Arial"/>
          <w:sz w:val="24"/>
          <w:szCs w:val="24"/>
        </w:rPr>
      </w:pPr>
    </w:p>
    <w:p w14:paraId="22989CD8" w14:textId="77777777" w:rsidR="00E55C40" w:rsidRPr="00D61365" w:rsidRDefault="00E55C40" w:rsidP="00F02616">
      <w:pPr>
        <w:pStyle w:val="ListParagraph"/>
        <w:numPr>
          <w:ilvl w:val="0"/>
          <w:numId w:val="5"/>
        </w:numPr>
        <w:jc w:val="both"/>
        <w:rPr>
          <w:rFonts w:ascii="Arial" w:hAnsi="Arial" w:cs="Arial"/>
          <w:sz w:val="24"/>
          <w:szCs w:val="24"/>
        </w:rPr>
      </w:pPr>
      <w:r w:rsidRPr="00D61365">
        <w:rPr>
          <w:rFonts w:ascii="Arial" w:hAnsi="Arial" w:cs="Arial"/>
          <w:sz w:val="24"/>
          <w:szCs w:val="24"/>
        </w:rPr>
        <w:t>The review committee will review completed applications by applying the review criteria identified below before making recommendations to the Department’s Director.</w:t>
      </w:r>
    </w:p>
    <w:p w14:paraId="53C5E282" w14:textId="77777777" w:rsidR="00E55C40" w:rsidRPr="00D61365" w:rsidRDefault="00E55C40" w:rsidP="00E55C40">
      <w:pPr>
        <w:pStyle w:val="ListParagraph"/>
        <w:rPr>
          <w:rFonts w:ascii="Arial" w:hAnsi="Arial" w:cs="Arial"/>
          <w:sz w:val="24"/>
          <w:szCs w:val="24"/>
        </w:rPr>
      </w:pPr>
    </w:p>
    <w:p w14:paraId="698F7F79" w14:textId="3800038F" w:rsidR="00E55C40" w:rsidRDefault="00E55C40" w:rsidP="00F02616">
      <w:pPr>
        <w:pStyle w:val="ListParagraph"/>
        <w:numPr>
          <w:ilvl w:val="0"/>
          <w:numId w:val="5"/>
        </w:numPr>
        <w:spacing w:after="0"/>
        <w:jc w:val="both"/>
        <w:rPr>
          <w:rFonts w:ascii="Arial" w:hAnsi="Arial" w:cs="Arial"/>
          <w:sz w:val="24"/>
          <w:szCs w:val="24"/>
        </w:rPr>
      </w:pPr>
      <w:r w:rsidRPr="00D61365">
        <w:rPr>
          <w:rFonts w:ascii="Arial" w:hAnsi="Arial" w:cs="Arial"/>
          <w:sz w:val="24"/>
          <w:szCs w:val="24"/>
        </w:rPr>
        <w:t xml:space="preserve">During the review, </w:t>
      </w:r>
      <w:r w:rsidR="00F3332B">
        <w:rPr>
          <w:rFonts w:ascii="Arial" w:hAnsi="Arial" w:cs="Arial"/>
          <w:sz w:val="24"/>
          <w:szCs w:val="24"/>
        </w:rPr>
        <w:t xml:space="preserve">Destination MT </w:t>
      </w:r>
      <w:r w:rsidRPr="00D61365">
        <w:rPr>
          <w:rFonts w:ascii="Arial" w:hAnsi="Arial" w:cs="Arial"/>
          <w:sz w:val="24"/>
          <w:szCs w:val="24"/>
        </w:rPr>
        <w:t xml:space="preserve">staff may contact an applicant to discuss any concerns or questions, or to request additional information or documentation. Staff may require additional information from the applicant to clarify information presented in the application; however, the applicant may only submit additional information after the initial application if specifically requested by Destination MT staff. </w:t>
      </w:r>
    </w:p>
    <w:p w14:paraId="6FF4EB03" w14:textId="77777777" w:rsidR="0098526E" w:rsidRPr="0098526E" w:rsidRDefault="0098526E" w:rsidP="0098526E">
      <w:pPr>
        <w:spacing w:after="0"/>
        <w:jc w:val="both"/>
        <w:rPr>
          <w:rFonts w:ascii="Arial" w:hAnsi="Arial" w:cs="Arial"/>
          <w:sz w:val="24"/>
          <w:szCs w:val="24"/>
        </w:rPr>
      </w:pPr>
    </w:p>
    <w:p w14:paraId="17BD927C" w14:textId="77777777" w:rsidR="00637207" w:rsidRPr="00D61365" w:rsidRDefault="00637207" w:rsidP="009A530B">
      <w:pPr>
        <w:spacing w:after="0"/>
        <w:rPr>
          <w:rFonts w:ascii="Arial" w:hAnsi="Arial" w:cs="Arial"/>
          <w:sz w:val="24"/>
          <w:szCs w:val="24"/>
        </w:rPr>
      </w:pPr>
    </w:p>
    <w:p w14:paraId="4483E4E2" w14:textId="03759600" w:rsidR="00056D63" w:rsidRPr="00D61365" w:rsidRDefault="00730814" w:rsidP="00056D63">
      <w:pPr>
        <w:jc w:val="both"/>
        <w:rPr>
          <w:rFonts w:ascii="Arial" w:hAnsi="Arial" w:cs="Arial"/>
          <w:sz w:val="24"/>
          <w:szCs w:val="24"/>
        </w:rPr>
      </w:pPr>
      <w:r w:rsidRPr="00D61365">
        <w:rPr>
          <w:rFonts w:ascii="Arial" w:hAnsi="Arial" w:cs="Arial"/>
          <w:sz w:val="24"/>
          <w:szCs w:val="24"/>
        </w:rPr>
        <w:t>H</w:t>
      </w:r>
      <w:r w:rsidR="00056D63" w:rsidRPr="00D61365">
        <w:rPr>
          <w:rFonts w:ascii="Arial" w:hAnsi="Arial" w:cs="Arial"/>
          <w:sz w:val="24"/>
          <w:szCs w:val="24"/>
        </w:rPr>
        <w:t>.</w:t>
      </w:r>
      <w:r w:rsidR="00056D63" w:rsidRPr="00D61365">
        <w:rPr>
          <w:rFonts w:ascii="Arial" w:hAnsi="Arial" w:cs="Arial"/>
          <w:sz w:val="24"/>
          <w:szCs w:val="24"/>
        </w:rPr>
        <w:tab/>
        <w:t>APPLICATION REVIEW CRITERIA</w:t>
      </w:r>
    </w:p>
    <w:p w14:paraId="1F3A87A1" w14:textId="580609D8" w:rsidR="00E55C40" w:rsidRPr="00D61365" w:rsidRDefault="00E55C40" w:rsidP="00E55C40">
      <w:pPr>
        <w:jc w:val="both"/>
        <w:rPr>
          <w:rFonts w:ascii="Arial" w:hAnsi="Arial" w:cs="Arial"/>
          <w:sz w:val="24"/>
          <w:szCs w:val="24"/>
        </w:rPr>
      </w:pPr>
      <w:r w:rsidRPr="00D61365">
        <w:rPr>
          <w:rFonts w:ascii="Arial" w:hAnsi="Arial" w:cs="Arial"/>
          <w:sz w:val="24"/>
          <w:szCs w:val="24"/>
        </w:rPr>
        <w:t xml:space="preserve">The </w:t>
      </w:r>
      <w:r w:rsidR="00F3332B">
        <w:rPr>
          <w:rFonts w:ascii="Arial" w:hAnsi="Arial" w:cs="Arial"/>
          <w:sz w:val="24"/>
          <w:szCs w:val="24"/>
        </w:rPr>
        <w:t>Program’s</w:t>
      </w:r>
      <w:r w:rsidRPr="00D61365">
        <w:rPr>
          <w:rFonts w:ascii="Arial" w:hAnsi="Arial" w:cs="Arial"/>
          <w:sz w:val="24"/>
          <w:szCs w:val="24"/>
        </w:rPr>
        <w:t xml:space="preserve"> review committee</w:t>
      </w:r>
      <w:r w:rsidR="003222D9">
        <w:rPr>
          <w:rFonts w:ascii="Arial" w:hAnsi="Arial" w:cs="Arial"/>
          <w:sz w:val="24"/>
          <w:szCs w:val="24"/>
        </w:rPr>
        <w:t xml:space="preserve"> will consist of at least three people with adherence to a conflict-of-interest policy. The review committee</w:t>
      </w:r>
      <w:r w:rsidRPr="00D61365">
        <w:rPr>
          <w:rFonts w:ascii="Arial" w:hAnsi="Arial" w:cs="Arial"/>
          <w:sz w:val="24"/>
          <w:szCs w:val="24"/>
        </w:rPr>
        <w:t xml:space="preserve"> will use the following criteria to evaluate applications for funding:</w:t>
      </w:r>
    </w:p>
    <w:p w14:paraId="1842D24B" w14:textId="431C5CDC" w:rsidR="00305258" w:rsidRPr="00D61365" w:rsidRDefault="00E55C40" w:rsidP="00F02616">
      <w:pPr>
        <w:pStyle w:val="ListParagraph"/>
        <w:numPr>
          <w:ilvl w:val="0"/>
          <w:numId w:val="3"/>
        </w:numPr>
        <w:jc w:val="both"/>
        <w:rPr>
          <w:rFonts w:ascii="Arial" w:hAnsi="Arial" w:cs="Arial"/>
          <w:sz w:val="24"/>
          <w:szCs w:val="24"/>
        </w:rPr>
      </w:pPr>
      <w:r w:rsidRPr="00D61365">
        <w:rPr>
          <w:rFonts w:ascii="Arial" w:hAnsi="Arial" w:cs="Arial"/>
          <w:sz w:val="24"/>
          <w:szCs w:val="24"/>
        </w:rPr>
        <w:t xml:space="preserve">Project </w:t>
      </w:r>
      <w:r w:rsidR="00977870">
        <w:rPr>
          <w:rFonts w:ascii="Arial" w:hAnsi="Arial" w:cs="Arial"/>
          <w:sz w:val="24"/>
          <w:szCs w:val="24"/>
        </w:rPr>
        <w:t>d</w:t>
      </w:r>
      <w:r w:rsidRPr="00D61365">
        <w:rPr>
          <w:rFonts w:ascii="Arial" w:hAnsi="Arial" w:cs="Arial"/>
          <w:sz w:val="24"/>
          <w:szCs w:val="24"/>
        </w:rPr>
        <w:t>etails and anticipated performance per KPIs</w:t>
      </w:r>
      <w:r w:rsidR="00F3332B">
        <w:rPr>
          <w:rFonts w:ascii="Arial" w:hAnsi="Arial" w:cs="Arial"/>
          <w:sz w:val="24"/>
          <w:szCs w:val="24"/>
        </w:rPr>
        <w:t>:</w:t>
      </w:r>
      <w:r w:rsidRPr="00D61365">
        <w:rPr>
          <w:rFonts w:ascii="Arial" w:hAnsi="Arial" w:cs="Arial"/>
          <w:sz w:val="24"/>
          <w:szCs w:val="24"/>
        </w:rPr>
        <w:t xml:space="preserve"> Project details must demonstrate ability to meet specific objectives of the </w:t>
      </w:r>
      <w:r w:rsidR="00305258">
        <w:rPr>
          <w:rFonts w:ascii="Arial" w:hAnsi="Arial" w:cs="Arial"/>
          <w:sz w:val="24"/>
          <w:szCs w:val="24"/>
        </w:rPr>
        <w:t>R</w:t>
      </w:r>
      <w:r w:rsidRPr="00D61365">
        <w:rPr>
          <w:rFonts w:ascii="Arial" w:hAnsi="Arial" w:cs="Arial"/>
          <w:sz w:val="24"/>
          <w:szCs w:val="24"/>
        </w:rPr>
        <w:t xml:space="preserve">egion’s correlating </w:t>
      </w:r>
      <w:r w:rsidR="00D677F6">
        <w:rPr>
          <w:rFonts w:ascii="Arial" w:hAnsi="Arial" w:cs="Arial"/>
          <w:sz w:val="24"/>
          <w:szCs w:val="24"/>
        </w:rPr>
        <w:t>r</w:t>
      </w:r>
      <w:r w:rsidRPr="00D61365">
        <w:rPr>
          <w:rFonts w:ascii="Arial" w:hAnsi="Arial" w:cs="Arial"/>
          <w:sz w:val="24"/>
          <w:szCs w:val="24"/>
        </w:rPr>
        <w:t xml:space="preserve">esiliency </w:t>
      </w:r>
      <w:r w:rsidR="00D677F6">
        <w:rPr>
          <w:rFonts w:ascii="Arial" w:hAnsi="Arial" w:cs="Arial"/>
          <w:sz w:val="24"/>
          <w:szCs w:val="24"/>
        </w:rPr>
        <w:t>p</w:t>
      </w:r>
      <w:r w:rsidRPr="00D61365">
        <w:rPr>
          <w:rFonts w:ascii="Arial" w:hAnsi="Arial" w:cs="Arial"/>
          <w:sz w:val="24"/>
          <w:szCs w:val="24"/>
        </w:rPr>
        <w:t>lan.</w:t>
      </w:r>
    </w:p>
    <w:p w14:paraId="70DCA52B" w14:textId="77777777" w:rsidR="00E55C40" w:rsidRPr="00305258" w:rsidRDefault="00E55C40" w:rsidP="00305258">
      <w:pPr>
        <w:pStyle w:val="ListParagraph"/>
        <w:jc w:val="both"/>
      </w:pPr>
    </w:p>
    <w:p w14:paraId="5BB94E71" w14:textId="32234422" w:rsidR="00E55C40" w:rsidRPr="00D61365" w:rsidRDefault="00E55C40" w:rsidP="00F02616">
      <w:pPr>
        <w:pStyle w:val="ListParagraph"/>
        <w:numPr>
          <w:ilvl w:val="0"/>
          <w:numId w:val="3"/>
        </w:numPr>
        <w:spacing w:line="276" w:lineRule="auto"/>
        <w:jc w:val="both"/>
        <w:rPr>
          <w:rFonts w:ascii="Arial" w:hAnsi="Arial" w:cs="Arial"/>
          <w:sz w:val="24"/>
          <w:szCs w:val="24"/>
        </w:rPr>
      </w:pPr>
      <w:r w:rsidRPr="00D61365">
        <w:rPr>
          <w:rFonts w:ascii="Arial" w:hAnsi="Arial" w:cs="Arial"/>
          <w:sz w:val="24"/>
          <w:szCs w:val="24"/>
        </w:rPr>
        <w:t xml:space="preserve">Budget </w:t>
      </w:r>
      <w:r w:rsidR="00977870">
        <w:rPr>
          <w:rFonts w:ascii="Arial" w:hAnsi="Arial" w:cs="Arial"/>
          <w:sz w:val="24"/>
          <w:szCs w:val="24"/>
        </w:rPr>
        <w:t>d</w:t>
      </w:r>
      <w:r w:rsidRPr="00D61365">
        <w:rPr>
          <w:rFonts w:ascii="Arial" w:hAnsi="Arial" w:cs="Arial"/>
          <w:sz w:val="24"/>
          <w:szCs w:val="24"/>
        </w:rPr>
        <w:t xml:space="preserve">etail: Applicants must submit a detailed proposed budget for the award period delineating where and how funds will be spent, including a breakdown of all administrative and personnel costs/budgets. </w:t>
      </w:r>
    </w:p>
    <w:p w14:paraId="6F032D93" w14:textId="77777777" w:rsidR="00E55C40" w:rsidRPr="00D61365" w:rsidRDefault="00E55C40" w:rsidP="00E55C40">
      <w:pPr>
        <w:pStyle w:val="ListParagraph"/>
        <w:spacing w:line="276" w:lineRule="auto"/>
        <w:jc w:val="both"/>
        <w:rPr>
          <w:rFonts w:ascii="Arial" w:hAnsi="Arial" w:cs="Arial"/>
          <w:sz w:val="24"/>
          <w:szCs w:val="24"/>
        </w:rPr>
      </w:pPr>
    </w:p>
    <w:p w14:paraId="67F84926" w14:textId="0DF98886" w:rsidR="00E55C40" w:rsidRPr="00D61365" w:rsidRDefault="00E55C40" w:rsidP="00F02616">
      <w:pPr>
        <w:pStyle w:val="ListParagraph"/>
        <w:numPr>
          <w:ilvl w:val="0"/>
          <w:numId w:val="3"/>
        </w:numPr>
        <w:spacing w:after="0" w:line="276" w:lineRule="auto"/>
        <w:jc w:val="both"/>
        <w:rPr>
          <w:rFonts w:ascii="Arial" w:hAnsi="Arial" w:cs="Arial"/>
          <w:sz w:val="24"/>
          <w:szCs w:val="24"/>
        </w:rPr>
      </w:pPr>
      <w:r w:rsidRPr="00D61365">
        <w:rPr>
          <w:rFonts w:ascii="Arial" w:hAnsi="Arial" w:cs="Arial"/>
          <w:sz w:val="24"/>
          <w:szCs w:val="24"/>
        </w:rPr>
        <w:t xml:space="preserve">Work </w:t>
      </w:r>
      <w:r w:rsidR="00977870">
        <w:rPr>
          <w:rFonts w:ascii="Arial" w:hAnsi="Arial" w:cs="Arial"/>
          <w:sz w:val="24"/>
          <w:szCs w:val="24"/>
        </w:rPr>
        <w:t>p</w:t>
      </w:r>
      <w:r w:rsidRPr="00D61365">
        <w:rPr>
          <w:rFonts w:ascii="Arial" w:hAnsi="Arial" w:cs="Arial"/>
          <w:sz w:val="24"/>
          <w:szCs w:val="24"/>
        </w:rPr>
        <w:t>lan: Applicants must provide a detailed staffing</w:t>
      </w:r>
      <w:r w:rsidR="00D677F6">
        <w:rPr>
          <w:rFonts w:ascii="Arial" w:hAnsi="Arial" w:cs="Arial"/>
          <w:sz w:val="24"/>
          <w:szCs w:val="24"/>
        </w:rPr>
        <w:t>/work</w:t>
      </w:r>
      <w:r w:rsidRPr="00D61365">
        <w:rPr>
          <w:rFonts w:ascii="Arial" w:hAnsi="Arial" w:cs="Arial"/>
          <w:sz w:val="24"/>
          <w:szCs w:val="24"/>
        </w:rPr>
        <w:t xml:space="preserve"> plan for any employee, or contracted service, supported with these funds, including job description and percentage of time dedicated to the proposed project. </w:t>
      </w:r>
    </w:p>
    <w:p w14:paraId="3B1B349C" w14:textId="77777777" w:rsidR="00E55C40" w:rsidRPr="00D61365" w:rsidRDefault="00E55C40" w:rsidP="00E55C40">
      <w:pPr>
        <w:spacing w:after="0" w:line="276" w:lineRule="auto"/>
        <w:jc w:val="both"/>
        <w:rPr>
          <w:rFonts w:ascii="Arial" w:hAnsi="Arial" w:cs="Arial"/>
          <w:sz w:val="24"/>
          <w:szCs w:val="24"/>
        </w:rPr>
      </w:pPr>
    </w:p>
    <w:p w14:paraId="1DBE1D8A" w14:textId="38F72AB0" w:rsidR="00E55C40" w:rsidRPr="00D61365" w:rsidRDefault="00E55C40" w:rsidP="00F02616">
      <w:pPr>
        <w:pStyle w:val="ListParagraph"/>
        <w:numPr>
          <w:ilvl w:val="0"/>
          <w:numId w:val="3"/>
        </w:numPr>
        <w:spacing w:after="0" w:line="276" w:lineRule="auto"/>
        <w:jc w:val="both"/>
        <w:rPr>
          <w:rFonts w:ascii="Arial" w:hAnsi="Arial" w:cs="Arial"/>
          <w:sz w:val="24"/>
          <w:szCs w:val="24"/>
        </w:rPr>
      </w:pPr>
      <w:r w:rsidRPr="00D61365">
        <w:rPr>
          <w:rFonts w:ascii="Arial" w:hAnsi="Arial" w:cs="Arial"/>
          <w:sz w:val="24"/>
          <w:szCs w:val="24"/>
        </w:rPr>
        <w:t xml:space="preserve">Timeline </w:t>
      </w:r>
      <w:r w:rsidR="00977870">
        <w:rPr>
          <w:rFonts w:ascii="Arial" w:hAnsi="Arial" w:cs="Arial"/>
          <w:sz w:val="24"/>
          <w:szCs w:val="24"/>
        </w:rPr>
        <w:t>d</w:t>
      </w:r>
      <w:r w:rsidRPr="00D61365">
        <w:rPr>
          <w:rFonts w:ascii="Arial" w:hAnsi="Arial" w:cs="Arial"/>
          <w:sz w:val="24"/>
          <w:szCs w:val="24"/>
        </w:rPr>
        <w:t xml:space="preserve">etails: Applicants must provide a detailed timeline for all components and benchmarks for the project they will complete during the grant cycle, from grant award through final reporting. </w:t>
      </w:r>
    </w:p>
    <w:p w14:paraId="217FFAF2" w14:textId="77777777" w:rsidR="00E55C40" w:rsidRPr="00D61365" w:rsidRDefault="00E55C40" w:rsidP="00E55C40">
      <w:pPr>
        <w:pStyle w:val="ListParagraph"/>
        <w:spacing w:after="0" w:line="240" w:lineRule="auto"/>
        <w:jc w:val="both"/>
        <w:rPr>
          <w:rFonts w:ascii="Arial" w:hAnsi="Arial" w:cs="Arial"/>
          <w:sz w:val="24"/>
          <w:szCs w:val="24"/>
        </w:rPr>
      </w:pPr>
    </w:p>
    <w:p w14:paraId="53BAD30C" w14:textId="43DB992C" w:rsidR="00CE4ABC" w:rsidRPr="00D61365" w:rsidRDefault="00CE4ABC" w:rsidP="00BA24B0">
      <w:pPr>
        <w:jc w:val="both"/>
        <w:rPr>
          <w:rFonts w:ascii="Arial" w:hAnsi="Arial" w:cs="Arial"/>
          <w:sz w:val="24"/>
          <w:szCs w:val="24"/>
        </w:rPr>
      </w:pPr>
    </w:p>
    <w:p w14:paraId="3C7447A5" w14:textId="791C44F6" w:rsidR="00056D63" w:rsidRPr="00D61365" w:rsidRDefault="00730814" w:rsidP="000C6B5D">
      <w:pPr>
        <w:spacing w:after="0"/>
        <w:jc w:val="both"/>
        <w:rPr>
          <w:rFonts w:ascii="Arial" w:hAnsi="Arial" w:cs="Arial"/>
          <w:sz w:val="24"/>
          <w:szCs w:val="24"/>
        </w:rPr>
      </w:pPr>
      <w:r w:rsidRPr="00D61365">
        <w:rPr>
          <w:rFonts w:ascii="Arial" w:hAnsi="Arial" w:cs="Arial"/>
          <w:sz w:val="24"/>
          <w:szCs w:val="24"/>
        </w:rPr>
        <w:t>I</w:t>
      </w:r>
      <w:r w:rsidR="00056D63" w:rsidRPr="00D61365">
        <w:rPr>
          <w:rFonts w:ascii="Arial" w:hAnsi="Arial" w:cs="Arial"/>
          <w:sz w:val="24"/>
          <w:szCs w:val="24"/>
        </w:rPr>
        <w:t>.</w:t>
      </w:r>
      <w:r w:rsidR="00056D63" w:rsidRPr="00D61365">
        <w:rPr>
          <w:rFonts w:ascii="Arial" w:hAnsi="Arial" w:cs="Arial"/>
          <w:sz w:val="24"/>
          <w:szCs w:val="24"/>
        </w:rPr>
        <w:tab/>
        <w:t>AWARD PROCESS AND CONTRACT</w:t>
      </w:r>
    </w:p>
    <w:p w14:paraId="5A685A10" w14:textId="77777777" w:rsidR="009D4FCC" w:rsidRPr="00D61365" w:rsidRDefault="009D4FCC" w:rsidP="000C6B5D">
      <w:pPr>
        <w:spacing w:after="0"/>
        <w:jc w:val="both"/>
        <w:rPr>
          <w:rFonts w:ascii="Arial" w:hAnsi="Arial" w:cs="Arial"/>
          <w:sz w:val="24"/>
          <w:szCs w:val="24"/>
        </w:rPr>
      </w:pPr>
    </w:p>
    <w:p w14:paraId="17333FE0" w14:textId="7E684810" w:rsidR="004952E0" w:rsidRDefault="00E55C40" w:rsidP="004952E0">
      <w:pPr>
        <w:spacing w:after="0" w:line="276" w:lineRule="auto"/>
        <w:jc w:val="both"/>
        <w:rPr>
          <w:rFonts w:ascii="Arial" w:hAnsi="Arial" w:cs="Arial"/>
          <w:sz w:val="24"/>
          <w:szCs w:val="24"/>
        </w:rPr>
      </w:pPr>
      <w:r w:rsidRPr="00D61365">
        <w:rPr>
          <w:rFonts w:ascii="Arial" w:hAnsi="Arial" w:cs="Arial"/>
          <w:sz w:val="24"/>
          <w:szCs w:val="24"/>
        </w:rPr>
        <w:t xml:space="preserve">The </w:t>
      </w:r>
      <w:r w:rsidR="00F3332B">
        <w:rPr>
          <w:rFonts w:ascii="Arial" w:hAnsi="Arial" w:cs="Arial"/>
          <w:sz w:val="24"/>
          <w:szCs w:val="24"/>
        </w:rPr>
        <w:t>Program’s</w:t>
      </w:r>
      <w:r w:rsidRPr="00D61365">
        <w:rPr>
          <w:rFonts w:ascii="Arial" w:hAnsi="Arial" w:cs="Arial"/>
          <w:sz w:val="24"/>
          <w:szCs w:val="24"/>
        </w:rPr>
        <w:t xml:space="preserve"> review committee will forward its recommendations to the Department’s Director for final review and funding approval. </w:t>
      </w:r>
      <w:r w:rsidR="004952E0">
        <w:rPr>
          <w:rFonts w:ascii="Arial" w:hAnsi="Arial" w:cs="Arial"/>
          <w:sz w:val="24"/>
          <w:szCs w:val="24"/>
        </w:rPr>
        <w:t xml:space="preserve">From there, recommendations will be forwarded to </w:t>
      </w:r>
      <w:r w:rsidR="00F3332B">
        <w:rPr>
          <w:rFonts w:ascii="Arial" w:hAnsi="Arial" w:cs="Arial"/>
          <w:sz w:val="24"/>
          <w:szCs w:val="24"/>
        </w:rPr>
        <w:t>EDA</w:t>
      </w:r>
      <w:r w:rsidR="004952E0">
        <w:rPr>
          <w:rFonts w:ascii="Arial" w:hAnsi="Arial" w:cs="Arial"/>
          <w:sz w:val="24"/>
          <w:szCs w:val="24"/>
        </w:rPr>
        <w:t xml:space="preserve"> for their final review and funding approval. </w:t>
      </w:r>
      <w:r w:rsidRPr="00D61365">
        <w:rPr>
          <w:rFonts w:ascii="Arial" w:hAnsi="Arial" w:cs="Arial"/>
          <w:sz w:val="24"/>
          <w:szCs w:val="24"/>
        </w:rPr>
        <w:t xml:space="preserve">All applicants will be notified of funding decisions by e-mail. Once applicants have been notified of funding decisions, those approved for funding must complete the contracting process initiated by the Department to receive RAP funds. </w:t>
      </w:r>
    </w:p>
    <w:p w14:paraId="77CD878C" w14:textId="77777777" w:rsidR="0098526E" w:rsidRDefault="0098526E" w:rsidP="004952E0">
      <w:pPr>
        <w:spacing w:after="0" w:line="276" w:lineRule="auto"/>
        <w:jc w:val="both"/>
        <w:rPr>
          <w:rFonts w:ascii="Arial" w:hAnsi="Arial" w:cs="Arial"/>
          <w:sz w:val="24"/>
          <w:szCs w:val="24"/>
        </w:rPr>
      </w:pPr>
    </w:p>
    <w:p w14:paraId="0F916642" w14:textId="77777777" w:rsidR="0098526E" w:rsidRDefault="0098526E" w:rsidP="004952E0">
      <w:pPr>
        <w:spacing w:after="0" w:line="276" w:lineRule="auto"/>
        <w:jc w:val="both"/>
        <w:rPr>
          <w:rFonts w:ascii="Arial" w:hAnsi="Arial" w:cs="Arial"/>
          <w:sz w:val="24"/>
          <w:szCs w:val="24"/>
        </w:rPr>
      </w:pPr>
    </w:p>
    <w:p w14:paraId="7E5DC159" w14:textId="77777777" w:rsidR="004952E0" w:rsidRDefault="004952E0" w:rsidP="004952E0">
      <w:pPr>
        <w:spacing w:after="0" w:line="276" w:lineRule="auto"/>
        <w:jc w:val="both"/>
        <w:rPr>
          <w:rFonts w:ascii="Arial" w:hAnsi="Arial" w:cs="Arial"/>
          <w:sz w:val="24"/>
          <w:szCs w:val="24"/>
        </w:rPr>
      </w:pPr>
    </w:p>
    <w:p w14:paraId="4B8FF4EE" w14:textId="01A1846E" w:rsidR="004952E0" w:rsidRPr="004952E0" w:rsidRDefault="00430B57" w:rsidP="004952E0">
      <w:pPr>
        <w:spacing w:after="0" w:line="276" w:lineRule="auto"/>
        <w:jc w:val="both"/>
        <w:rPr>
          <w:rFonts w:ascii="Arial" w:hAnsi="Arial" w:cs="Arial"/>
          <w:sz w:val="24"/>
          <w:szCs w:val="24"/>
        </w:rPr>
      </w:pPr>
      <w:r>
        <w:rPr>
          <w:rFonts w:ascii="Arial" w:hAnsi="Arial" w:cs="Arial"/>
          <w:sz w:val="24"/>
          <w:szCs w:val="24"/>
        </w:rPr>
        <w:t>J</w:t>
      </w:r>
      <w:r w:rsidR="004952E0" w:rsidRPr="004952E0">
        <w:rPr>
          <w:rFonts w:ascii="Arial" w:hAnsi="Arial" w:cs="Arial"/>
          <w:sz w:val="24"/>
          <w:szCs w:val="24"/>
        </w:rPr>
        <w:t>.</w:t>
      </w:r>
      <w:r w:rsidR="004952E0">
        <w:rPr>
          <w:rFonts w:ascii="Arial" w:hAnsi="Arial" w:cs="Arial"/>
          <w:sz w:val="24"/>
          <w:szCs w:val="24"/>
        </w:rPr>
        <w:t xml:space="preserve"> </w:t>
      </w:r>
      <w:r w:rsidR="004952E0">
        <w:rPr>
          <w:rFonts w:ascii="Arial" w:hAnsi="Arial" w:cs="Arial"/>
          <w:sz w:val="24"/>
          <w:szCs w:val="24"/>
        </w:rPr>
        <w:tab/>
      </w:r>
      <w:r w:rsidR="004952E0" w:rsidRPr="004952E0">
        <w:rPr>
          <w:rFonts w:ascii="Arial" w:hAnsi="Arial" w:cs="Arial"/>
          <w:sz w:val="24"/>
          <w:szCs w:val="24"/>
        </w:rPr>
        <w:t>PROGRAM CONTACT</w:t>
      </w:r>
    </w:p>
    <w:p w14:paraId="4A27F70F" w14:textId="1842EF43" w:rsidR="004952E0" w:rsidRDefault="004952E0" w:rsidP="004952E0">
      <w:pPr>
        <w:spacing w:after="0" w:line="276" w:lineRule="auto"/>
        <w:rPr>
          <w:rFonts w:ascii="Arial" w:hAnsi="Arial" w:cs="Arial"/>
          <w:sz w:val="24"/>
          <w:szCs w:val="24"/>
        </w:rPr>
      </w:pPr>
    </w:p>
    <w:p w14:paraId="7F7ECB23" w14:textId="1266DC8B" w:rsidR="00E55C40" w:rsidRPr="007D4CF2" w:rsidRDefault="00E55C40" w:rsidP="004952E0">
      <w:pPr>
        <w:spacing w:after="0" w:line="276" w:lineRule="auto"/>
        <w:rPr>
          <w:rFonts w:ascii="Arial" w:hAnsi="Arial" w:cs="Arial"/>
          <w:sz w:val="24"/>
          <w:szCs w:val="24"/>
        </w:rPr>
      </w:pPr>
      <w:r w:rsidRPr="007D4CF2">
        <w:rPr>
          <w:rFonts w:ascii="Arial" w:hAnsi="Arial" w:cs="Arial"/>
          <w:sz w:val="24"/>
          <w:szCs w:val="24"/>
        </w:rPr>
        <w:t>Jennifer Pelej</w:t>
      </w:r>
    </w:p>
    <w:p w14:paraId="3E43FB38" w14:textId="77777777" w:rsidR="00E55C40" w:rsidRPr="007D4CF2" w:rsidRDefault="00E55C40" w:rsidP="004952E0">
      <w:pPr>
        <w:spacing w:after="0" w:line="276" w:lineRule="auto"/>
        <w:rPr>
          <w:rFonts w:ascii="Arial" w:hAnsi="Arial" w:cs="Arial"/>
          <w:sz w:val="24"/>
          <w:szCs w:val="24"/>
        </w:rPr>
      </w:pPr>
      <w:r w:rsidRPr="007D4CF2">
        <w:rPr>
          <w:rFonts w:ascii="Arial" w:hAnsi="Arial" w:cs="Arial"/>
          <w:sz w:val="24"/>
          <w:szCs w:val="24"/>
        </w:rPr>
        <w:t>Destination MT</w:t>
      </w:r>
    </w:p>
    <w:p w14:paraId="510976C6" w14:textId="77777777" w:rsidR="00E55C40" w:rsidRPr="007D4CF2" w:rsidRDefault="00E55C40" w:rsidP="004952E0">
      <w:pPr>
        <w:spacing w:after="0" w:line="276" w:lineRule="auto"/>
        <w:rPr>
          <w:rFonts w:ascii="Arial" w:hAnsi="Arial" w:cs="Arial"/>
          <w:bCs/>
          <w:sz w:val="24"/>
          <w:szCs w:val="24"/>
        </w:rPr>
      </w:pPr>
      <w:r w:rsidRPr="007D4CF2">
        <w:rPr>
          <w:rFonts w:ascii="Arial" w:hAnsi="Arial" w:cs="Arial"/>
          <w:sz w:val="24"/>
          <w:szCs w:val="24"/>
        </w:rPr>
        <w:t>(406) 871-8666</w:t>
      </w:r>
    </w:p>
    <w:p w14:paraId="09CD4B09" w14:textId="7D2D69A4" w:rsidR="007D4CF2" w:rsidRPr="007D4CF2" w:rsidRDefault="00E55C40" w:rsidP="00F50B6A">
      <w:pPr>
        <w:rPr>
          <w:rFonts w:ascii="Arial" w:hAnsi="Arial" w:cs="Arial"/>
          <w:bCs/>
          <w:sz w:val="24"/>
          <w:szCs w:val="24"/>
        </w:rPr>
        <w:sectPr w:rsidR="007D4CF2" w:rsidRPr="007D4CF2" w:rsidSect="00D95F6A">
          <w:footerReference w:type="default" r:id="rId18"/>
          <w:pgSz w:w="12240" w:h="15840"/>
          <w:pgMar w:top="1440" w:right="1440" w:bottom="1440" w:left="1440" w:header="720" w:footer="432" w:gutter="0"/>
          <w:cols w:space="720"/>
          <w:docGrid w:linePitch="360"/>
        </w:sectPr>
      </w:pPr>
      <w:r w:rsidRPr="007D4CF2">
        <w:rPr>
          <w:rFonts w:ascii="Arial" w:hAnsi="Arial" w:cs="Arial"/>
          <w:sz w:val="24"/>
          <w:szCs w:val="24"/>
        </w:rPr>
        <w:t>jpelej@mt.gov</w:t>
      </w:r>
    </w:p>
    <w:p w14:paraId="7ED36833" w14:textId="77777777" w:rsidR="00362AC3" w:rsidRPr="007D4CF2" w:rsidRDefault="00362AC3" w:rsidP="00F50B6A">
      <w:pPr>
        <w:spacing w:after="0" w:line="240" w:lineRule="auto"/>
        <w:rPr>
          <w:rFonts w:ascii="Arial" w:hAnsi="Arial" w:cs="Arial"/>
          <w:bCs/>
          <w:sz w:val="24"/>
          <w:szCs w:val="24"/>
        </w:rPr>
      </w:pPr>
    </w:p>
    <w:p w14:paraId="6865EF4C" w14:textId="77777777" w:rsidR="002E3D6A" w:rsidRPr="00977870" w:rsidRDefault="00362AC3">
      <w:pPr>
        <w:rPr>
          <w:rFonts w:ascii="Arial" w:hAnsi="Arial" w:cs="Arial"/>
          <w:bCs/>
          <w:sz w:val="24"/>
          <w:szCs w:val="24"/>
        </w:rPr>
      </w:pPr>
      <w:r w:rsidRPr="00977870">
        <w:rPr>
          <w:rFonts w:ascii="Arial" w:hAnsi="Arial" w:cs="Arial"/>
          <w:bCs/>
          <w:sz w:val="24"/>
          <w:szCs w:val="24"/>
        </w:rPr>
        <w:t>K.</w:t>
      </w:r>
      <w:r w:rsidRPr="00977870">
        <w:rPr>
          <w:rFonts w:ascii="Arial" w:hAnsi="Arial" w:cs="Arial"/>
          <w:bCs/>
          <w:sz w:val="24"/>
          <w:szCs w:val="24"/>
        </w:rPr>
        <w:tab/>
        <w:t>GRANT ADMINISTRATION</w:t>
      </w:r>
    </w:p>
    <w:p w14:paraId="070E58C4" w14:textId="629B294C" w:rsidR="002E3D6A" w:rsidRPr="00F50B6A" w:rsidRDefault="001531BF" w:rsidP="002E3D6A">
      <w:pPr>
        <w:jc w:val="both"/>
        <w:rPr>
          <w:rFonts w:ascii="Arial" w:hAnsi="Arial" w:cs="Arial"/>
          <w:bCs/>
          <w:sz w:val="24"/>
          <w:szCs w:val="24"/>
        </w:rPr>
      </w:pPr>
      <w:r>
        <w:rPr>
          <w:rFonts w:ascii="Arial" w:hAnsi="Arial" w:cs="Arial"/>
          <w:sz w:val="24"/>
          <w:szCs w:val="24"/>
        </w:rPr>
        <w:t>Each Region’s Program</w:t>
      </w:r>
      <w:r w:rsidR="002E3D6A" w:rsidRPr="00F50B6A">
        <w:rPr>
          <w:rFonts w:ascii="Arial" w:hAnsi="Arial" w:cs="Arial"/>
          <w:sz w:val="24"/>
          <w:szCs w:val="24"/>
        </w:rPr>
        <w:t xml:space="preserve"> contract must be executed by an authorized agent of the </w:t>
      </w:r>
      <w:r>
        <w:rPr>
          <w:rFonts w:ascii="Arial" w:hAnsi="Arial" w:cs="Arial"/>
          <w:sz w:val="24"/>
          <w:szCs w:val="24"/>
        </w:rPr>
        <w:t>Region</w:t>
      </w:r>
      <w:r w:rsidRPr="00F50B6A">
        <w:rPr>
          <w:rFonts w:ascii="Arial" w:hAnsi="Arial" w:cs="Arial"/>
          <w:sz w:val="24"/>
          <w:szCs w:val="24"/>
        </w:rPr>
        <w:t xml:space="preserve"> </w:t>
      </w:r>
      <w:r w:rsidR="002E3D6A" w:rsidRPr="00F50B6A">
        <w:rPr>
          <w:rFonts w:ascii="Arial" w:hAnsi="Arial" w:cs="Arial"/>
          <w:sz w:val="24"/>
          <w:szCs w:val="24"/>
        </w:rPr>
        <w:t xml:space="preserve">prior to disbursement of any grant award. </w:t>
      </w:r>
    </w:p>
    <w:p w14:paraId="4C7006C8" w14:textId="1EB2173A" w:rsidR="002E3D6A" w:rsidRPr="00F50B6A" w:rsidRDefault="002E3D6A" w:rsidP="002E3D6A">
      <w:pPr>
        <w:rPr>
          <w:rFonts w:ascii="Arial" w:hAnsi="Arial" w:cs="Arial"/>
          <w:bCs/>
          <w:sz w:val="24"/>
          <w:szCs w:val="24"/>
        </w:rPr>
      </w:pPr>
      <w:r w:rsidRPr="00F50B6A">
        <w:rPr>
          <w:rFonts w:ascii="Arial" w:hAnsi="Arial" w:cs="Arial"/>
          <w:sz w:val="24"/>
          <w:szCs w:val="24"/>
        </w:rPr>
        <w:t xml:space="preserve">The provisions below illustrate some of the more significant administrative procedures and requirements with which </w:t>
      </w:r>
      <w:r w:rsidR="001531BF">
        <w:rPr>
          <w:rFonts w:ascii="Arial" w:hAnsi="Arial" w:cs="Arial"/>
          <w:sz w:val="24"/>
          <w:szCs w:val="24"/>
        </w:rPr>
        <w:t>Regions</w:t>
      </w:r>
      <w:r w:rsidRPr="00F50B6A">
        <w:rPr>
          <w:rFonts w:ascii="Arial" w:hAnsi="Arial" w:cs="Arial"/>
          <w:sz w:val="24"/>
          <w:szCs w:val="24"/>
        </w:rPr>
        <w:t xml:space="preserve"> must comply. All procedures and requirements that the award recipient must comply with will be set forth in the </w:t>
      </w:r>
      <w:r w:rsidR="001531BF">
        <w:rPr>
          <w:rFonts w:ascii="Arial" w:hAnsi="Arial" w:cs="Arial"/>
          <w:sz w:val="24"/>
          <w:szCs w:val="24"/>
        </w:rPr>
        <w:t>Region’s</w:t>
      </w:r>
      <w:r w:rsidR="001531BF" w:rsidRPr="00F50B6A">
        <w:rPr>
          <w:rFonts w:ascii="Arial" w:hAnsi="Arial" w:cs="Arial"/>
          <w:sz w:val="24"/>
          <w:szCs w:val="24"/>
        </w:rPr>
        <w:t xml:space="preserve"> </w:t>
      </w:r>
      <w:r w:rsidRPr="00F50B6A">
        <w:rPr>
          <w:rFonts w:ascii="Arial" w:hAnsi="Arial" w:cs="Arial"/>
          <w:sz w:val="24"/>
          <w:szCs w:val="24"/>
        </w:rPr>
        <w:t xml:space="preserve">contract with the Department. </w:t>
      </w:r>
    </w:p>
    <w:p w14:paraId="22F34279" w14:textId="77777777" w:rsidR="00690125" w:rsidRPr="00F50B6A" w:rsidRDefault="00690125" w:rsidP="00690125">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r w:rsidRPr="00F50B6A">
        <w:rPr>
          <w:rFonts w:ascii="Arial" w:hAnsi="Arial" w:cs="Arial"/>
          <w:b/>
          <w:sz w:val="24"/>
          <w:szCs w:val="24"/>
        </w:rPr>
        <w:t xml:space="preserve">Procurement </w:t>
      </w:r>
    </w:p>
    <w:p w14:paraId="53259EC6" w14:textId="77777777" w:rsidR="00690125" w:rsidRPr="00F50B6A" w:rsidRDefault="00690125" w:rsidP="00690125">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p>
    <w:p w14:paraId="42E0C427" w14:textId="0D911C89" w:rsidR="00690125" w:rsidRPr="00F50B6A" w:rsidRDefault="00690125" w:rsidP="00690125">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r w:rsidRPr="00F50B6A">
        <w:rPr>
          <w:rFonts w:ascii="Arial" w:hAnsi="Arial" w:cs="Arial"/>
          <w:sz w:val="24"/>
          <w:szCs w:val="24"/>
        </w:rPr>
        <w:t xml:space="preserve">When procuring property and services under a </w:t>
      </w:r>
      <w:r w:rsidR="001531BF" w:rsidRPr="00F50B6A">
        <w:rPr>
          <w:rFonts w:ascii="Arial" w:hAnsi="Arial" w:cs="Arial"/>
          <w:sz w:val="24"/>
          <w:szCs w:val="24"/>
        </w:rPr>
        <w:t>f</w:t>
      </w:r>
      <w:r w:rsidRPr="00F50B6A">
        <w:rPr>
          <w:rFonts w:ascii="Arial" w:hAnsi="Arial" w:cs="Arial"/>
          <w:sz w:val="24"/>
          <w:szCs w:val="24"/>
        </w:rPr>
        <w:t xml:space="preserve">ederal award, </w:t>
      </w:r>
      <w:r w:rsidR="001531BF" w:rsidRPr="00F50B6A">
        <w:rPr>
          <w:rFonts w:ascii="Arial" w:hAnsi="Arial" w:cs="Arial"/>
          <w:sz w:val="24"/>
          <w:szCs w:val="24"/>
        </w:rPr>
        <w:t>Montana</w:t>
      </w:r>
      <w:r w:rsidRPr="00F50B6A">
        <w:rPr>
          <w:rFonts w:ascii="Arial" w:hAnsi="Arial" w:cs="Arial"/>
          <w:sz w:val="24"/>
          <w:szCs w:val="24"/>
        </w:rPr>
        <w:t xml:space="preserve"> and </w:t>
      </w:r>
      <w:r w:rsidR="007D4CF2">
        <w:rPr>
          <w:rFonts w:ascii="Arial" w:hAnsi="Arial" w:cs="Arial"/>
          <w:sz w:val="24"/>
          <w:szCs w:val="24"/>
        </w:rPr>
        <w:t xml:space="preserve">the Regions </w:t>
      </w:r>
      <w:r w:rsidRPr="00F50B6A">
        <w:rPr>
          <w:rFonts w:ascii="Arial" w:hAnsi="Arial" w:cs="Arial"/>
          <w:sz w:val="24"/>
          <w:szCs w:val="24"/>
        </w:rPr>
        <w:t xml:space="preserve">must follow </w:t>
      </w:r>
      <w:r w:rsidR="001531BF" w:rsidRPr="00F50B6A">
        <w:rPr>
          <w:rFonts w:ascii="Arial" w:hAnsi="Arial" w:cs="Arial"/>
          <w:sz w:val="24"/>
          <w:szCs w:val="24"/>
        </w:rPr>
        <w:t>applicable Montana and United States procurement laws</w:t>
      </w:r>
      <w:r w:rsidRPr="00F50B6A">
        <w:rPr>
          <w:rFonts w:ascii="Arial" w:hAnsi="Arial" w:cs="Arial"/>
          <w:sz w:val="24"/>
          <w:szCs w:val="24"/>
        </w:rPr>
        <w:t xml:space="preserve">. </w:t>
      </w:r>
      <w:r w:rsidR="001531BF" w:rsidRPr="00F50B6A">
        <w:rPr>
          <w:rFonts w:ascii="Arial" w:hAnsi="Arial" w:cs="Arial"/>
          <w:sz w:val="24"/>
          <w:szCs w:val="24"/>
        </w:rPr>
        <w:t>Applicable federal laws include</w:t>
      </w:r>
      <w:r w:rsidRPr="00F50B6A">
        <w:rPr>
          <w:rFonts w:ascii="Arial" w:hAnsi="Arial" w:cs="Arial"/>
          <w:sz w:val="24"/>
          <w:szCs w:val="24"/>
        </w:rPr>
        <w:t xml:space="preserve"> the procurement standards</w:t>
      </w:r>
      <w:r w:rsidR="001531BF" w:rsidRPr="00F50B6A">
        <w:rPr>
          <w:rFonts w:ascii="Arial" w:hAnsi="Arial" w:cs="Arial"/>
          <w:sz w:val="24"/>
          <w:szCs w:val="24"/>
        </w:rPr>
        <w:t xml:space="preserve"> established</w:t>
      </w:r>
      <w:r w:rsidRPr="00F50B6A">
        <w:rPr>
          <w:rFonts w:ascii="Arial" w:hAnsi="Arial" w:cs="Arial"/>
          <w:sz w:val="24"/>
          <w:szCs w:val="24"/>
        </w:rPr>
        <w:t xml:space="preserve"> </w:t>
      </w:r>
      <w:r w:rsidR="001531BF" w:rsidRPr="00F50B6A">
        <w:rPr>
          <w:rFonts w:ascii="Arial" w:hAnsi="Arial" w:cs="Arial"/>
          <w:sz w:val="24"/>
          <w:szCs w:val="24"/>
        </w:rPr>
        <w:t>by</w:t>
      </w:r>
      <w:r w:rsidRPr="00F50B6A">
        <w:rPr>
          <w:rFonts w:ascii="Arial" w:hAnsi="Arial" w:cs="Arial"/>
          <w:sz w:val="24"/>
          <w:szCs w:val="24"/>
        </w:rPr>
        <w:t xml:space="preserve"> </w:t>
      </w:r>
      <w:hyperlink r:id="rId19" w:history="1">
        <w:r w:rsidRPr="00F50B6A">
          <w:rPr>
            <w:rStyle w:val="Hyperlink"/>
            <w:rFonts w:ascii="Arial" w:hAnsi="Arial" w:cs="Arial"/>
            <w:sz w:val="24"/>
            <w:szCs w:val="24"/>
          </w:rPr>
          <w:t>§§ 200.318</w:t>
        </w:r>
      </w:hyperlink>
      <w:r w:rsidRPr="00F50B6A">
        <w:rPr>
          <w:rFonts w:ascii="Arial" w:hAnsi="Arial" w:cs="Arial"/>
          <w:sz w:val="24"/>
          <w:szCs w:val="24"/>
        </w:rPr>
        <w:t xml:space="preserve"> through </w:t>
      </w:r>
      <w:hyperlink r:id="rId20" w:history="1">
        <w:r w:rsidRPr="00F50B6A">
          <w:rPr>
            <w:rStyle w:val="Hyperlink"/>
            <w:rFonts w:ascii="Arial" w:hAnsi="Arial" w:cs="Arial"/>
            <w:sz w:val="24"/>
            <w:szCs w:val="24"/>
          </w:rPr>
          <w:t>200.327</w:t>
        </w:r>
      </w:hyperlink>
      <w:r w:rsidRPr="00F50B6A">
        <w:rPr>
          <w:rFonts w:ascii="Arial" w:hAnsi="Arial" w:cs="Arial"/>
          <w:sz w:val="24"/>
          <w:szCs w:val="24"/>
        </w:rPr>
        <w:t>.</w:t>
      </w:r>
      <w:r w:rsidR="001531BF">
        <w:rPr>
          <w:rFonts w:ascii="Arial" w:hAnsi="Arial" w:cs="Arial"/>
          <w:sz w:val="24"/>
          <w:szCs w:val="24"/>
        </w:rPr>
        <w:t xml:space="preserve"> Applicable Montana laws include the procurement standards established by </w:t>
      </w:r>
      <w:hyperlink r:id="rId21" w:history="1">
        <w:r w:rsidR="001531BF" w:rsidRPr="00CB15B3">
          <w:rPr>
            <w:rStyle w:val="Hyperlink"/>
            <w:rFonts w:ascii="Arial" w:hAnsi="Arial" w:cs="Arial"/>
            <w:sz w:val="24"/>
            <w:szCs w:val="24"/>
          </w:rPr>
          <w:t>Title 18, Chapter 4</w:t>
        </w:r>
      </w:hyperlink>
      <w:r w:rsidR="001531BF">
        <w:rPr>
          <w:rFonts w:ascii="Arial" w:hAnsi="Arial" w:cs="Arial"/>
          <w:sz w:val="24"/>
          <w:szCs w:val="24"/>
        </w:rPr>
        <w:t xml:space="preserve"> of the Montana Code Annotated.</w:t>
      </w:r>
    </w:p>
    <w:p w14:paraId="112CE28E" w14:textId="77777777" w:rsidR="00690125" w:rsidRPr="00F50B6A" w:rsidRDefault="00690125" w:rsidP="00690125">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p>
    <w:p w14:paraId="00C10D9D" w14:textId="26C74A50" w:rsidR="002E3D6A" w:rsidRPr="00F50B6A" w:rsidRDefault="002E3D6A" w:rsidP="002E3D6A">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r w:rsidRPr="00F50B6A">
        <w:rPr>
          <w:rFonts w:ascii="Arial" w:hAnsi="Arial" w:cs="Arial"/>
          <w:b/>
          <w:sz w:val="24"/>
          <w:szCs w:val="24"/>
        </w:rPr>
        <w:t>Contract</w:t>
      </w:r>
    </w:p>
    <w:p w14:paraId="0933E32E" w14:textId="21AC27B4" w:rsidR="002E3D6A" w:rsidRPr="00F50B6A" w:rsidRDefault="002E3D6A" w:rsidP="002E3D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Arial" w:hAnsi="Arial" w:cs="Arial"/>
          <w:bCs/>
          <w:sz w:val="24"/>
          <w:szCs w:val="24"/>
        </w:rPr>
      </w:pPr>
      <w:r w:rsidRPr="00F50B6A">
        <w:rPr>
          <w:rFonts w:ascii="Arial" w:hAnsi="Arial" w:cs="Arial"/>
          <w:bCs/>
          <w:sz w:val="24"/>
          <w:szCs w:val="24"/>
        </w:rPr>
        <w:t xml:space="preserve">Prior to receiving any Program grant funds, each </w:t>
      </w:r>
      <w:r w:rsidR="00CB15B3">
        <w:rPr>
          <w:rFonts w:ascii="Arial" w:hAnsi="Arial" w:cs="Arial"/>
          <w:bCs/>
          <w:sz w:val="24"/>
          <w:szCs w:val="24"/>
        </w:rPr>
        <w:t>Region</w:t>
      </w:r>
      <w:r w:rsidR="00CB15B3" w:rsidRPr="00F50B6A">
        <w:rPr>
          <w:rFonts w:ascii="Arial" w:hAnsi="Arial" w:cs="Arial"/>
          <w:bCs/>
          <w:sz w:val="24"/>
          <w:szCs w:val="24"/>
        </w:rPr>
        <w:t xml:space="preserve"> </w:t>
      </w:r>
      <w:r w:rsidRPr="00F50B6A">
        <w:rPr>
          <w:rFonts w:ascii="Arial" w:hAnsi="Arial" w:cs="Arial"/>
          <w:bCs/>
          <w:sz w:val="24"/>
          <w:szCs w:val="24"/>
        </w:rPr>
        <w:t xml:space="preserve">must </w:t>
      </w:r>
      <w:proofErr w:type="gramStart"/>
      <w:r w:rsidRPr="00F50B6A">
        <w:rPr>
          <w:rFonts w:ascii="Arial" w:hAnsi="Arial" w:cs="Arial"/>
          <w:bCs/>
          <w:sz w:val="24"/>
          <w:szCs w:val="24"/>
        </w:rPr>
        <w:t>enter into</w:t>
      </w:r>
      <w:proofErr w:type="gramEnd"/>
      <w:r w:rsidRPr="00F50B6A">
        <w:rPr>
          <w:rFonts w:ascii="Arial" w:hAnsi="Arial" w:cs="Arial"/>
          <w:bCs/>
          <w:sz w:val="24"/>
          <w:szCs w:val="24"/>
        </w:rPr>
        <w:t xml:space="preserve"> a contract with Commerce. The executed contract between the </w:t>
      </w:r>
      <w:r w:rsidR="00CB15B3">
        <w:rPr>
          <w:rFonts w:ascii="Arial" w:hAnsi="Arial" w:cs="Arial"/>
          <w:bCs/>
          <w:sz w:val="24"/>
          <w:szCs w:val="24"/>
        </w:rPr>
        <w:t>Region</w:t>
      </w:r>
      <w:r w:rsidR="00CB15B3" w:rsidRPr="00F50B6A">
        <w:rPr>
          <w:rFonts w:ascii="Arial" w:hAnsi="Arial" w:cs="Arial"/>
          <w:bCs/>
          <w:sz w:val="24"/>
          <w:szCs w:val="24"/>
        </w:rPr>
        <w:t xml:space="preserve"> </w:t>
      </w:r>
      <w:r w:rsidRPr="00F50B6A">
        <w:rPr>
          <w:rFonts w:ascii="Arial" w:hAnsi="Arial" w:cs="Arial"/>
          <w:bCs/>
          <w:sz w:val="24"/>
          <w:szCs w:val="24"/>
        </w:rPr>
        <w:t>and Commerce is the legal document that governs the administration of the grant. Failure to meet the conditions of the contract may result in contract termination. Sample contract provisions are discussed below but may be subject to change prior to execution.</w:t>
      </w:r>
    </w:p>
    <w:p w14:paraId="269F1675" w14:textId="77777777" w:rsidR="002E3D6A" w:rsidRPr="00F50B6A" w:rsidRDefault="002E3D6A" w:rsidP="002E3D6A">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r w:rsidRPr="00F50B6A">
        <w:rPr>
          <w:rFonts w:ascii="Arial" w:hAnsi="Arial" w:cs="Arial"/>
          <w:b/>
          <w:sz w:val="24"/>
          <w:szCs w:val="24"/>
        </w:rPr>
        <w:t>Payment</w:t>
      </w:r>
    </w:p>
    <w:p w14:paraId="402D5511"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p>
    <w:p w14:paraId="2625451B" w14:textId="4DD7D2E2"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Cs/>
          <w:sz w:val="24"/>
          <w:szCs w:val="24"/>
        </w:rPr>
      </w:pPr>
      <w:bookmarkStart w:id="1" w:name="_Hlk151817063"/>
      <w:r w:rsidRPr="00F50B6A">
        <w:rPr>
          <w:rFonts w:ascii="Arial" w:hAnsi="Arial" w:cs="Arial"/>
          <w:bCs/>
          <w:sz w:val="24"/>
          <w:szCs w:val="24"/>
        </w:rPr>
        <w:t xml:space="preserve">Destination MT </w:t>
      </w:r>
      <w:bookmarkEnd w:id="1"/>
      <w:r w:rsidRPr="00F50B6A">
        <w:rPr>
          <w:rFonts w:ascii="Arial" w:hAnsi="Arial" w:cs="Arial"/>
          <w:bCs/>
          <w:sz w:val="24"/>
          <w:szCs w:val="24"/>
        </w:rPr>
        <w:t xml:space="preserve">will disburse Program funds to </w:t>
      </w:r>
      <w:proofErr w:type="gramStart"/>
      <w:r w:rsidR="00CB15B3">
        <w:rPr>
          <w:rFonts w:ascii="Arial" w:hAnsi="Arial" w:cs="Arial"/>
          <w:bCs/>
          <w:sz w:val="24"/>
          <w:szCs w:val="24"/>
        </w:rPr>
        <w:t>Regions</w:t>
      </w:r>
      <w:proofErr w:type="gramEnd"/>
      <w:r w:rsidR="00CB15B3" w:rsidRPr="00F50B6A">
        <w:rPr>
          <w:rFonts w:ascii="Arial" w:hAnsi="Arial" w:cs="Arial"/>
          <w:bCs/>
          <w:sz w:val="24"/>
          <w:szCs w:val="24"/>
        </w:rPr>
        <w:t xml:space="preserve"> </w:t>
      </w:r>
      <w:r w:rsidRPr="00F50B6A">
        <w:rPr>
          <w:rFonts w:ascii="Arial" w:hAnsi="Arial" w:cs="Arial"/>
          <w:bCs/>
          <w:sz w:val="24"/>
          <w:szCs w:val="24"/>
        </w:rPr>
        <w:t xml:space="preserve">after contract execution as </w:t>
      </w:r>
      <w:r w:rsidR="00E72208" w:rsidRPr="00F50B6A">
        <w:rPr>
          <w:rFonts w:ascii="Arial" w:hAnsi="Arial" w:cs="Arial"/>
          <w:bCs/>
          <w:sz w:val="24"/>
          <w:szCs w:val="24"/>
        </w:rPr>
        <w:t>quarterly</w:t>
      </w:r>
      <w:r w:rsidR="00CB15B3">
        <w:rPr>
          <w:rFonts w:ascii="Arial" w:hAnsi="Arial" w:cs="Arial"/>
          <w:bCs/>
          <w:sz w:val="24"/>
          <w:szCs w:val="24"/>
        </w:rPr>
        <w:t>, lump-sum</w:t>
      </w:r>
      <w:r w:rsidR="00E72208" w:rsidRPr="00F50B6A">
        <w:rPr>
          <w:rFonts w:ascii="Arial" w:hAnsi="Arial" w:cs="Arial"/>
          <w:bCs/>
          <w:sz w:val="24"/>
          <w:szCs w:val="24"/>
        </w:rPr>
        <w:t xml:space="preserve"> </w:t>
      </w:r>
      <w:r w:rsidRPr="00F50B6A">
        <w:rPr>
          <w:rFonts w:ascii="Arial" w:hAnsi="Arial" w:cs="Arial"/>
          <w:bCs/>
          <w:sz w:val="24"/>
          <w:szCs w:val="24"/>
        </w:rPr>
        <w:t>payment</w:t>
      </w:r>
      <w:r w:rsidR="00E72208" w:rsidRPr="00F50B6A">
        <w:rPr>
          <w:rFonts w:ascii="Arial" w:hAnsi="Arial" w:cs="Arial"/>
          <w:bCs/>
          <w:sz w:val="24"/>
          <w:szCs w:val="24"/>
        </w:rPr>
        <w:t>s</w:t>
      </w:r>
      <w:r w:rsidRPr="00F50B6A">
        <w:rPr>
          <w:rFonts w:ascii="Arial" w:hAnsi="Arial" w:cs="Arial"/>
          <w:bCs/>
          <w:sz w:val="24"/>
          <w:szCs w:val="24"/>
        </w:rPr>
        <w:t xml:space="preserve">. </w:t>
      </w:r>
    </w:p>
    <w:p w14:paraId="7ED8E962"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Arial" w:hAnsi="Arial" w:cs="Arial"/>
          <w:bCs/>
          <w:sz w:val="24"/>
          <w:szCs w:val="24"/>
        </w:rPr>
      </w:pPr>
    </w:p>
    <w:p w14:paraId="627E46DE" w14:textId="77777777" w:rsidR="002E3D6A" w:rsidRPr="00F50B6A" w:rsidRDefault="002E3D6A" w:rsidP="002E3D6A">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r w:rsidRPr="00F50B6A">
        <w:rPr>
          <w:rFonts w:ascii="Arial" w:hAnsi="Arial" w:cs="Arial"/>
          <w:b/>
          <w:sz w:val="24"/>
          <w:szCs w:val="24"/>
        </w:rPr>
        <w:t>Project Monitoring and Annual Reporting Requirements</w:t>
      </w:r>
    </w:p>
    <w:p w14:paraId="21718CA4"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p>
    <w:p w14:paraId="1C2D28D3" w14:textId="048FCF31" w:rsidR="002E3D6A" w:rsidRPr="00F50B6A" w:rsidRDefault="002E3D6A" w:rsidP="002E3D6A">
      <w:pPr>
        <w:pStyle w:val="ListParagraph"/>
        <w:tabs>
          <w:tab w:val="left" w:pos="0"/>
        </w:tabs>
        <w:rPr>
          <w:rFonts w:ascii="Arial" w:hAnsi="Arial" w:cs="Arial"/>
          <w:bCs/>
          <w:sz w:val="24"/>
          <w:szCs w:val="24"/>
        </w:rPr>
      </w:pPr>
      <w:r w:rsidRPr="00F50B6A">
        <w:rPr>
          <w:rFonts w:ascii="Arial" w:hAnsi="Arial" w:cs="Arial"/>
          <w:bCs/>
          <w:sz w:val="24"/>
          <w:szCs w:val="24"/>
        </w:rPr>
        <w:t xml:space="preserve">Each </w:t>
      </w:r>
      <w:r w:rsidR="00CB15B3">
        <w:rPr>
          <w:rFonts w:ascii="Arial" w:hAnsi="Arial" w:cs="Arial"/>
          <w:bCs/>
          <w:sz w:val="24"/>
          <w:szCs w:val="24"/>
        </w:rPr>
        <w:t>Region</w:t>
      </w:r>
      <w:r w:rsidR="00CB15B3" w:rsidRPr="00F50B6A">
        <w:rPr>
          <w:rFonts w:ascii="Arial" w:hAnsi="Arial" w:cs="Arial"/>
          <w:bCs/>
          <w:sz w:val="24"/>
          <w:szCs w:val="24"/>
        </w:rPr>
        <w:t xml:space="preserve"> </w:t>
      </w:r>
      <w:r w:rsidRPr="00F50B6A">
        <w:rPr>
          <w:rFonts w:ascii="Arial" w:hAnsi="Arial" w:cs="Arial"/>
          <w:bCs/>
          <w:sz w:val="24"/>
          <w:szCs w:val="24"/>
        </w:rPr>
        <w:t xml:space="preserve">must submit </w:t>
      </w:r>
      <w:r w:rsidR="00E72208" w:rsidRPr="00F50B6A">
        <w:rPr>
          <w:rFonts w:ascii="Arial" w:hAnsi="Arial" w:cs="Arial"/>
          <w:bCs/>
          <w:sz w:val="24"/>
          <w:szCs w:val="24"/>
        </w:rPr>
        <w:t>quarterly</w:t>
      </w:r>
      <w:r w:rsidRPr="00F50B6A">
        <w:rPr>
          <w:rFonts w:ascii="Arial" w:hAnsi="Arial" w:cs="Arial"/>
          <w:bCs/>
          <w:sz w:val="24"/>
          <w:szCs w:val="24"/>
        </w:rPr>
        <w:t xml:space="preserve"> reports to Commerce in the format required by the Department. These reports generally must describe how the </w:t>
      </w:r>
      <w:r w:rsidR="00CB15B3">
        <w:rPr>
          <w:rFonts w:ascii="Arial" w:hAnsi="Arial" w:cs="Arial"/>
          <w:bCs/>
          <w:sz w:val="24"/>
          <w:szCs w:val="24"/>
        </w:rPr>
        <w:t>Region</w:t>
      </w:r>
      <w:r w:rsidR="00CB15B3" w:rsidRPr="00F50B6A">
        <w:rPr>
          <w:rFonts w:ascii="Arial" w:hAnsi="Arial" w:cs="Arial"/>
          <w:bCs/>
          <w:sz w:val="24"/>
          <w:szCs w:val="24"/>
        </w:rPr>
        <w:t xml:space="preserve"> </w:t>
      </w:r>
      <w:r w:rsidRPr="00F50B6A">
        <w:rPr>
          <w:rFonts w:ascii="Arial" w:hAnsi="Arial" w:cs="Arial"/>
          <w:bCs/>
          <w:sz w:val="24"/>
          <w:szCs w:val="24"/>
        </w:rPr>
        <w:t xml:space="preserve">has used funds in furtherance of objectives </w:t>
      </w:r>
      <w:r w:rsidR="00E72208" w:rsidRPr="00F50B6A">
        <w:rPr>
          <w:rFonts w:ascii="Arial" w:hAnsi="Arial" w:cs="Arial"/>
          <w:bCs/>
          <w:sz w:val="24"/>
          <w:szCs w:val="24"/>
        </w:rPr>
        <w:t>in their scope of work</w:t>
      </w:r>
      <w:r w:rsidRPr="00F50B6A">
        <w:rPr>
          <w:rFonts w:ascii="Arial" w:hAnsi="Arial" w:cs="Arial"/>
          <w:bCs/>
          <w:sz w:val="24"/>
          <w:szCs w:val="24"/>
        </w:rPr>
        <w:t>.</w:t>
      </w:r>
    </w:p>
    <w:p w14:paraId="0B83F7CE"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Cs/>
          <w:sz w:val="24"/>
          <w:szCs w:val="24"/>
        </w:rPr>
      </w:pPr>
    </w:p>
    <w:p w14:paraId="60C64272" w14:textId="77777777" w:rsidR="002E3D6A" w:rsidRPr="00F50B6A" w:rsidRDefault="002E3D6A" w:rsidP="002E3D6A">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Arial" w:hAnsi="Arial" w:cs="Arial"/>
          <w:b/>
          <w:bCs/>
          <w:sz w:val="24"/>
          <w:szCs w:val="24"/>
        </w:rPr>
      </w:pPr>
      <w:r w:rsidRPr="00F50B6A">
        <w:rPr>
          <w:rFonts w:ascii="Arial" w:hAnsi="Arial" w:cs="Arial"/>
          <w:b/>
          <w:bCs/>
          <w:sz w:val="24"/>
          <w:szCs w:val="24"/>
        </w:rPr>
        <w:t>Public’s Right to Know</w:t>
      </w:r>
    </w:p>
    <w:p w14:paraId="30EFFA7D"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Arial" w:hAnsi="Arial" w:cs="Arial"/>
          <w:sz w:val="24"/>
          <w:szCs w:val="24"/>
        </w:rPr>
      </w:pPr>
    </w:p>
    <w:p w14:paraId="249CC74E" w14:textId="1C0C38E2" w:rsidR="00CB15B3"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Arial" w:hAnsi="Arial" w:cs="Arial"/>
          <w:sz w:val="24"/>
          <w:szCs w:val="24"/>
        </w:rPr>
      </w:pPr>
      <w:r w:rsidRPr="00F50B6A">
        <w:rPr>
          <w:rFonts w:ascii="Arial" w:hAnsi="Arial" w:cs="Arial"/>
          <w:sz w:val="24"/>
          <w:szCs w:val="24"/>
        </w:rPr>
        <w:t xml:space="preserve">Applications and other documents submitted to the Department may be subject to public disclosure in response to requests received under the </w:t>
      </w:r>
      <w:hyperlink r:id="rId22" w:history="1">
        <w:r w:rsidRPr="00F50B6A">
          <w:rPr>
            <w:rStyle w:val="Hyperlink"/>
            <w:rFonts w:ascii="Arial" w:hAnsi="Arial" w:cs="Arial"/>
            <w:sz w:val="24"/>
            <w:szCs w:val="24"/>
          </w:rPr>
          <w:t>Montana Public Records Act</w:t>
        </w:r>
      </w:hyperlink>
      <w:r w:rsidRPr="00F50B6A">
        <w:rPr>
          <w:rFonts w:ascii="Arial" w:hAnsi="Arial" w:cs="Arial"/>
          <w:sz w:val="24"/>
          <w:szCs w:val="24"/>
        </w:rPr>
        <w:t xml:space="preserve">. If an applicant believes their application or other documents contain information that could reasonably be considered to be proprietary, privileged, private, or confidential in nature, they should contact the Department prior to </w:t>
      </w:r>
      <w:r w:rsidRPr="00F50B6A">
        <w:rPr>
          <w:rFonts w:ascii="Arial" w:hAnsi="Arial" w:cs="Arial"/>
          <w:sz w:val="24"/>
          <w:szCs w:val="24"/>
        </w:rPr>
        <w:lastRenderedPageBreak/>
        <w:t xml:space="preserve">submitting and request to fill out an affidavit (see, e.g., this </w:t>
      </w:r>
      <w:hyperlink r:id="rId23" w:history="1">
        <w:r w:rsidRPr="00F50B6A">
          <w:rPr>
            <w:rStyle w:val="Hyperlink"/>
            <w:rFonts w:ascii="Arial" w:hAnsi="Arial" w:cs="Arial"/>
            <w:sz w:val="24"/>
            <w:szCs w:val="24"/>
          </w:rPr>
          <w:t>form</w:t>
        </w:r>
      </w:hyperlink>
      <w:r w:rsidRPr="00F50B6A">
        <w:rPr>
          <w:rFonts w:ascii="Arial" w:hAnsi="Arial" w:cs="Arial"/>
          <w:sz w:val="24"/>
          <w:szCs w:val="24"/>
        </w:rPr>
        <w:t xml:space="preserve"> affidavit) identifying what information they contend should be protected from public disclosure.</w:t>
      </w:r>
    </w:p>
    <w:p w14:paraId="584A4C34" w14:textId="77777777" w:rsidR="002E3D6A" w:rsidRPr="00F50B6A" w:rsidRDefault="002E3D6A" w:rsidP="00CB15B3">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pPr>
    </w:p>
    <w:p w14:paraId="355A5DCE" w14:textId="77777777" w:rsidR="002E3D6A" w:rsidRPr="00F50B6A" w:rsidRDefault="002E3D6A" w:rsidP="002E3D6A">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
          <w:sz w:val="24"/>
          <w:szCs w:val="24"/>
        </w:rPr>
      </w:pPr>
      <w:r w:rsidRPr="00F50B6A">
        <w:rPr>
          <w:rFonts w:ascii="Arial" w:hAnsi="Arial" w:cs="Arial"/>
          <w:b/>
          <w:sz w:val="24"/>
          <w:szCs w:val="24"/>
        </w:rPr>
        <w:t>Return of Funds</w:t>
      </w:r>
    </w:p>
    <w:p w14:paraId="66CD656D"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Cs/>
          <w:sz w:val="24"/>
          <w:szCs w:val="24"/>
        </w:rPr>
      </w:pPr>
    </w:p>
    <w:p w14:paraId="70B8EC46" w14:textId="3B97157E"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bCs/>
          <w:sz w:val="24"/>
          <w:szCs w:val="24"/>
        </w:rPr>
      </w:pPr>
      <w:r w:rsidRPr="00F50B6A">
        <w:rPr>
          <w:rFonts w:ascii="Arial" w:hAnsi="Arial" w:cs="Arial"/>
          <w:bCs/>
          <w:sz w:val="24"/>
          <w:szCs w:val="24"/>
        </w:rPr>
        <w:t xml:space="preserve">At Commerce’s sole discretion, the </w:t>
      </w:r>
      <w:r w:rsidR="007D4CF2">
        <w:rPr>
          <w:rFonts w:ascii="Arial" w:hAnsi="Arial" w:cs="Arial"/>
          <w:bCs/>
          <w:sz w:val="24"/>
          <w:szCs w:val="24"/>
        </w:rPr>
        <w:t>Region</w:t>
      </w:r>
      <w:r w:rsidR="007D4CF2" w:rsidRPr="00F50B6A">
        <w:rPr>
          <w:rFonts w:ascii="Arial" w:hAnsi="Arial" w:cs="Arial"/>
          <w:bCs/>
          <w:sz w:val="24"/>
          <w:szCs w:val="24"/>
        </w:rPr>
        <w:t xml:space="preserve"> </w:t>
      </w:r>
      <w:r w:rsidRPr="00F50B6A">
        <w:rPr>
          <w:rFonts w:ascii="Arial" w:hAnsi="Arial" w:cs="Arial"/>
          <w:bCs/>
          <w:sz w:val="24"/>
          <w:szCs w:val="24"/>
        </w:rPr>
        <w:t xml:space="preserve">will be required to and agrees it shall return to the Department </w:t>
      </w:r>
      <w:proofErr w:type="gramStart"/>
      <w:r w:rsidRPr="00F50B6A">
        <w:rPr>
          <w:rFonts w:ascii="Arial" w:hAnsi="Arial" w:cs="Arial"/>
          <w:bCs/>
          <w:sz w:val="24"/>
          <w:szCs w:val="24"/>
        </w:rPr>
        <w:t>any and all</w:t>
      </w:r>
      <w:proofErr w:type="gramEnd"/>
      <w:r w:rsidRPr="00F50B6A">
        <w:rPr>
          <w:rFonts w:ascii="Arial" w:hAnsi="Arial" w:cs="Arial"/>
          <w:bCs/>
          <w:sz w:val="24"/>
          <w:szCs w:val="24"/>
        </w:rPr>
        <w:t xml:space="preserve"> Program funds that are determined by Commerce to have been spent in violation of the terms and conditions of the grant contract.</w:t>
      </w:r>
    </w:p>
    <w:p w14:paraId="2A4C8419" w14:textId="77777777" w:rsidR="002E3D6A" w:rsidRPr="00F50B6A" w:rsidRDefault="002E3D6A" w:rsidP="00F50B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0" w:line="240" w:lineRule="auto"/>
        <w:jc w:val="both"/>
        <w:rPr>
          <w:rFonts w:ascii="Arial" w:hAnsi="Arial" w:cs="Arial"/>
          <w:sz w:val="24"/>
          <w:szCs w:val="24"/>
        </w:rPr>
      </w:pPr>
    </w:p>
    <w:p w14:paraId="547479BD" w14:textId="77777777" w:rsidR="002E3D6A" w:rsidRPr="00F50B6A" w:rsidRDefault="002E3D6A" w:rsidP="002E3D6A">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sz w:val="24"/>
          <w:szCs w:val="24"/>
        </w:rPr>
      </w:pPr>
      <w:r w:rsidRPr="00F50B6A">
        <w:rPr>
          <w:rFonts w:ascii="Arial" w:hAnsi="Arial" w:cs="Arial"/>
          <w:b/>
          <w:bCs/>
          <w:sz w:val="24"/>
          <w:szCs w:val="24"/>
        </w:rPr>
        <w:t xml:space="preserve"> Access to Records</w:t>
      </w:r>
    </w:p>
    <w:p w14:paraId="136F2C84" w14:textId="77777777" w:rsidR="002E3D6A" w:rsidRPr="00F50B6A" w:rsidRDefault="002E3D6A"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Arial" w:hAnsi="Arial" w:cs="Arial"/>
          <w:sz w:val="24"/>
          <w:szCs w:val="24"/>
        </w:rPr>
      </w:pPr>
    </w:p>
    <w:p w14:paraId="2B0B8A2A" w14:textId="4BD835A2" w:rsidR="002E3D6A" w:rsidRPr="00F50B6A" w:rsidRDefault="007D4CF2" w:rsidP="002E3D6A">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rPr>
          <w:rFonts w:ascii="Arial" w:hAnsi="Arial" w:cs="Arial"/>
          <w:sz w:val="24"/>
          <w:szCs w:val="24"/>
        </w:rPr>
      </w:pPr>
      <w:r>
        <w:rPr>
          <w:rFonts w:ascii="Arial" w:hAnsi="Arial" w:cs="Arial"/>
          <w:sz w:val="24"/>
          <w:szCs w:val="24"/>
        </w:rPr>
        <w:t>The Region</w:t>
      </w:r>
      <w:r w:rsidRPr="00F50B6A">
        <w:rPr>
          <w:rFonts w:ascii="Arial" w:hAnsi="Arial" w:cs="Arial"/>
          <w:sz w:val="24"/>
          <w:szCs w:val="24"/>
        </w:rPr>
        <w:t xml:space="preserve"> </w:t>
      </w:r>
      <w:r w:rsidR="002E3D6A" w:rsidRPr="00F50B6A">
        <w:rPr>
          <w:rFonts w:ascii="Arial" w:hAnsi="Arial" w:cs="Arial"/>
          <w:sz w:val="24"/>
          <w:szCs w:val="24"/>
        </w:rPr>
        <w:t xml:space="preserve">shall provide the Department, Legislative Auditor, or their authorized agents access to any records related to </w:t>
      </w:r>
      <w:r w:rsidR="00CB15B3">
        <w:rPr>
          <w:rFonts w:ascii="Arial" w:hAnsi="Arial" w:cs="Arial"/>
          <w:sz w:val="24"/>
          <w:szCs w:val="24"/>
        </w:rPr>
        <w:t>the Region’s</w:t>
      </w:r>
      <w:r w:rsidR="00CB15B3" w:rsidRPr="00F50B6A">
        <w:rPr>
          <w:rFonts w:ascii="Arial" w:hAnsi="Arial" w:cs="Arial"/>
          <w:sz w:val="24"/>
          <w:szCs w:val="24"/>
        </w:rPr>
        <w:t xml:space="preserve"> </w:t>
      </w:r>
      <w:r w:rsidR="002E3D6A" w:rsidRPr="00F50B6A">
        <w:rPr>
          <w:rFonts w:ascii="Arial" w:hAnsi="Arial" w:cs="Arial"/>
          <w:sz w:val="24"/>
          <w:szCs w:val="24"/>
        </w:rPr>
        <w:t xml:space="preserve">participation in the Program at no cost. The Department may terminate this Contract without incurring liability due to </w:t>
      </w:r>
      <w:r w:rsidR="00CB15B3">
        <w:rPr>
          <w:rFonts w:ascii="Arial" w:hAnsi="Arial" w:cs="Arial"/>
          <w:sz w:val="24"/>
          <w:szCs w:val="24"/>
        </w:rPr>
        <w:t>the Region’s</w:t>
      </w:r>
      <w:r w:rsidR="00CB15B3" w:rsidRPr="00F50B6A">
        <w:rPr>
          <w:rFonts w:ascii="Arial" w:hAnsi="Arial" w:cs="Arial"/>
          <w:sz w:val="24"/>
          <w:szCs w:val="24"/>
        </w:rPr>
        <w:t xml:space="preserve"> </w:t>
      </w:r>
      <w:r w:rsidR="002E3D6A" w:rsidRPr="00F50B6A">
        <w:rPr>
          <w:rFonts w:ascii="Arial" w:hAnsi="Arial" w:cs="Arial"/>
          <w:sz w:val="24"/>
          <w:szCs w:val="24"/>
        </w:rPr>
        <w:t xml:space="preserve">refusal to allow access as required by this section. </w:t>
      </w:r>
      <w:r w:rsidR="002E3D6A" w:rsidRPr="00F50B6A">
        <w:rPr>
          <w:rFonts w:ascii="Arial" w:hAnsi="Arial" w:cs="Arial"/>
          <w:i/>
          <w:iCs/>
          <w:sz w:val="24"/>
          <w:szCs w:val="24"/>
        </w:rPr>
        <w:t xml:space="preserve">See </w:t>
      </w:r>
      <w:r w:rsidR="00CB15B3" w:rsidRPr="00F50B6A">
        <w:rPr>
          <w:rFonts w:ascii="Arial" w:hAnsi="Arial" w:cs="Arial"/>
          <w:sz w:val="24"/>
          <w:szCs w:val="24"/>
        </w:rPr>
        <w:t xml:space="preserve">§ </w:t>
      </w:r>
      <w:r w:rsidR="002E3D6A" w:rsidRPr="00F50B6A">
        <w:rPr>
          <w:rFonts w:ascii="Arial" w:hAnsi="Arial" w:cs="Arial"/>
          <w:sz w:val="24"/>
          <w:szCs w:val="24"/>
        </w:rPr>
        <w:t xml:space="preserve">18-1-118, MCA. </w:t>
      </w:r>
    </w:p>
    <w:p w14:paraId="0053BF92" w14:textId="4687F244" w:rsidR="00D61365" w:rsidRPr="00977870" w:rsidRDefault="00D61365">
      <w:pPr>
        <w:rPr>
          <w:rFonts w:ascii="Arial" w:hAnsi="Arial" w:cs="Arial"/>
          <w:bCs/>
          <w:sz w:val="24"/>
          <w:szCs w:val="24"/>
        </w:rPr>
      </w:pPr>
      <w:r w:rsidRPr="00977870">
        <w:rPr>
          <w:rFonts w:ascii="Arial" w:hAnsi="Arial" w:cs="Arial"/>
          <w:bCs/>
          <w:sz w:val="24"/>
          <w:szCs w:val="24"/>
        </w:rPr>
        <w:br w:type="page"/>
      </w:r>
    </w:p>
    <w:p w14:paraId="1003B468" w14:textId="408E631D" w:rsidR="00E55C40" w:rsidRPr="00D61365" w:rsidRDefault="00E55C40" w:rsidP="00E55C40">
      <w:pPr>
        <w:tabs>
          <w:tab w:val="left" w:pos="360"/>
        </w:tabs>
        <w:spacing w:after="0" w:line="276" w:lineRule="auto"/>
        <w:jc w:val="center"/>
        <w:rPr>
          <w:rFonts w:ascii="Arial" w:hAnsi="Arial" w:cs="Arial"/>
          <w:bCs/>
          <w:sz w:val="24"/>
          <w:szCs w:val="24"/>
        </w:rPr>
      </w:pPr>
      <w:r w:rsidRPr="00D61365">
        <w:rPr>
          <w:rFonts w:ascii="Arial" w:hAnsi="Arial" w:cs="Arial"/>
          <w:bCs/>
          <w:sz w:val="24"/>
          <w:szCs w:val="24"/>
        </w:rPr>
        <w:lastRenderedPageBreak/>
        <w:t xml:space="preserve">Appendix </w:t>
      </w:r>
      <w:r w:rsidR="00CB15B3">
        <w:rPr>
          <w:rFonts w:ascii="Arial" w:hAnsi="Arial" w:cs="Arial"/>
          <w:bCs/>
          <w:sz w:val="24"/>
          <w:szCs w:val="24"/>
        </w:rPr>
        <w:t>A</w:t>
      </w:r>
      <w:r w:rsidRPr="00D61365">
        <w:rPr>
          <w:rFonts w:ascii="Arial" w:hAnsi="Arial" w:cs="Arial"/>
          <w:bCs/>
          <w:sz w:val="24"/>
          <w:szCs w:val="24"/>
        </w:rPr>
        <w:t xml:space="preserve">  </w:t>
      </w:r>
    </w:p>
    <w:p w14:paraId="4CE36F96" w14:textId="13DE4F66" w:rsidR="009E65F4" w:rsidRDefault="00E55C40" w:rsidP="00E55C40">
      <w:pPr>
        <w:spacing w:after="0" w:line="276" w:lineRule="auto"/>
        <w:jc w:val="center"/>
        <w:rPr>
          <w:rFonts w:ascii="Arial" w:hAnsi="Arial" w:cs="Arial"/>
          <w:bCs/>
          <w:sz w:val="24"/>
          <w:szCs w:val="24"/>
        </w:rPr>
      </w:pPr>
      <w:r w:rsidRPr="00D61365">
        <w:rPr>
          <w:rFonts w:ascii="Arial" w:hAnsi="Arial" w:cs="Arial"/>
          <w:bCs/>
          <w:sz w:val="24"/>
          <w:szCs w:val="24"/>
        </w:rPr>
        <w:t>Budget Template</w:t>
      </w:r>
    </w:p>
    <w:p w14:paraId="714F0C19" w14:textId="77777777" w:rsidR="00302392" w:rsidRDefault="00F02616" w:rsidP="00302392">
      <w:pPr>
        <w:rPr>
          <w:rFonts w:ascii="Arial" w:hAnsi="Arial" w:cs="Arial"/>
          <w:bCs/>
          <w:sz w:val="24"/>
          <w:szCs w:val="24"/>
        </w:rPr>
      </w:pPr>
      <w:r>
        <w:rPr>
          <w:rFonts w:ascii="Arial" w:hAnsi="Arial" w:cs="Arial"/>
          <w:bCs/>
          <w:sz w:val="24"/>
          <w:szCs w:val="24"/>
        </w:rPr>
        <w:br w:type="page"/>
      </w:r>
    </w:p>
    <w:tbl>
      <w:tblPr>
        <w:tblpPr w:leftFromText="180" w:rightFromText="180" w:horzAnchor="margin" w:tblpXSpec="center" w:tblpY="-1440"/>
        <w:tblW w:w="12056" w:type="dxa"/>
        <w:tblLook w:val="04A0" w:firstRow="1" w:lastRow="0" w:firstColumn="1" w:lastColumn="0" w:noHBand="0" w:noVBand="1"/>
      </w:tblPr>
      <w:tblGrid>
        <w:gridCol w:w="3236"/>
        <w:gridCol w:w="2320"/>
        <w:gridCol w:w="5020"/>
        <w:gridCol w:w="1480"/>
      </w:tblGrid>
      <w:tr w:rsidR="00302392" w:rsidRPr="00302392" w14:paraId="583D9686" w14:textId="77777777" w:rsidTr="00302392">
        <w:trPr>
          <w:trHeight w:val="288"/>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22BE003" w14:textId="77777777" w:rsidR="00302392" w:rsidRPr="00302392" w:rsidRDefault="00302392" w:rsidP="00302392">
            <w:pPr>
              <w:spacing w:after="0" w:line="240" w:lineRule="auto"/>
              <w:jc w:val="center"/>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lastRenderedPageBreak/>
              <w:t xml:space="preserve">Budget Narrative </w:t>
            </w:r>
          </w:p>
        </w:tc>
      </w:tr>
      <w:tr w:rsidR="00302392" w:rsidRPr="00302392" w14:paraId="72714011" w14:textId="77777777" w:rsidTr="00302392">
        <w:trPr>
          <w:trHeight w:val="288"/>
        </w:trPr>
        <w:tc>
          <w:tcPr>
            <w:tcW w:w="3236" w:type="dxa"/>
            <w:tcBorders>
              <w:top w:val="nil"/>
              <w:left w:val="nil"/>
              <w:bottom w:val="nil"/>
              <w:right w:val="nil"/>
            </w:tcBorders>
            <w:shd w:val="clear" w:color="auto" w:fill="auto"/>
            <w:noWrap/>
            <w:vAlign w:val="bottom"/>
            <w:hideMark/>
          </w:tcPr>
          <w:p w14:paraId="4DC48A4D" w14:textId="25C003F2"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009012BF" wp14:editId="582F2975">
                      <wp:simplePos x="0" y="0"/>
                      <wp:positionH relativeFrom="column">
                        <wp:posOffset>1120140</wp:posOffset>
                      </wp:positionH>
                      <wp:positionV relativeFrom="paragraph">
                        <wp:posOffset>144780</wp:posOffset>
                      </wp:positionV>
                      <wp:extent cx="5052060" cy="358140"/>
                      <wp:effectExtent l="0" t="0" r="15240" b="22860"/>
                      <wp:wrapNone/>
                      <wp:docPr id="4" name="Text Box 1">
                        <a:extLst xmlns:a="http://schemas.openxmlformats.org/drawingml/2006/main">
                          <a:ext uri="{FF2B5EF4-FFF2-40B4-BE49-F238E27FC236}">
                            <a16:creationId xmlns:a16="http://schemas.microsoft.com/office/drawing/2014/main" id="{AAE457A3-114E-4785-AC78-631325FC442E}"/>
                          </a:ext>
                        </a:extLst>
                      </wp:docPr>
                      <wp:cNvGraphicFramePr/>
                      <a:graphic xmlns:a="http://schemas.openxmlformats.org/drawingml/2006/main">
                        <a:graphicData uri="http://schemas.microsoft.com/office/word/2010/wordprocessingShape">
                          <wps:wsp>
                            <wps:cNvSpPr txBox="1"/>
                            <wps:spPr>
                              <a:xfrm>
                                <a:off x="0" y="0"/>
                                <a:ext cx="4948960" cy="36368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4C49CCC" w14:textId="77777777" w:rsidR="00302392" w:rsidRDefault="00302392" w:rsidP="00302392">
                                  <w:pPr>
                                    <w:rPr>
                                      <w:rFonts w:hAnsi="Calibri"/>
                                      <w:b/>
                                      <w:bCs/>
                                      <w:color w:val="000000" w:themeColor="dark1"/>
                                    </w:rPr>
                                  </w:pPr>
                                  <w:r>
                                    <w:rPr>
                                      <w:rFonts w:hAnsi="Calibri"/>
                                      <w:b/>
                                      <w:bCs/>
                                      <w:color w:val="000000" w:themeColor="dark1"/>
                                    </w:rPr>
                                    <w:t>Insert values for all cost categories - they will calculate in the 424 Tab.</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09012BF" id="_x0000_t202" coordsize="21600,21600" o:spt="202" path="m,l,21600r21600,l21600,xe">
                      <v:stroke joinstyle="miter"/>
                      <v:path gradientshapeok="t" o:connecttype="rect"/>
                    </v:shapetype>
                    <v:shape id="Text Box 1" o:spid="_x0000_s1026" type="#_x0000_t202" style="position:absolute;margin-left:88.2pt;margin-top:11.4pt;width:397.8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" fillcolor="white [3201]" strokecolor="#7f7f7f [1601]">
                      <v:textbox>
                        <w:txbxContent>
                          <w:p w14:paraId="24C49CCC" w14:textId="77777777" w:rsidR="00302392" w:rsidRDefault="00302392" w:rsidP="00302392">
                            <w:pPr>
                              <w:rPr>
                                <w:rFonts w:hAnsi="Calibri"/>
                                <w:b/>
                                <w:bCs/>
                                <w:color w:val="000000" w:themeColor="dark1"/>
                              </w:rPr>
                            </w:pPr>
                            <w:r>
                              <w:rPr>
                                <w:rFonts w:hAnsi="Calibri"/>
                                <w:b/>
                                <w:bCs/>
                                <w:color w:val="000000" w:themeColor="dark1"/>
                              </w:rPr>
                              <w:t>Insert values for all cost categories - they will calculate in the 424 Tab.</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020"/>
            </w:tblGrid>
            <w:tr w:rsidR="00302392" w:rsidRPr="00302392" w14:paraId="33BDCDC6" w14:textId="77777777">
              <w:trPr>
                <w:trHeight w:val="288"/>
                <w:tblCellSpacing w:w="0" w:type="dxa"/>
              </w:trPr>
              <w:tc>
                <w:tcPr>
                  <w:tcW w:w="3020" w:type="dxa"/>
                  <w:tcBorders>
                    <w:top w:val="nil"/>
                    <w:left w:val="nil"/>
                    <w:bottom w:val="nil"/>
                    <w:right w:val="nil"/>
                  </w:tcBorders>
                  <w:shd w:val="clear" w:color="000000" w:fill="F2F2F2"/>
                  <w:noWrap/>
                  <w:vAlign w:val="bottom"/>
                  <w:hideMark/>
                </w:tcPr>
                <w:p w14:paraId="07FA989F" w14:textId="77777777" w:rsidR="00302392" w:rsidRPr="00302392" w:rsidRDefault="00302392" w:rsidP="00C95F9F">
                  <w:pPr>
                    <w:framePr w:hSpace="180" w:wrap="around" w:hAnchor="margin" w:xAlign="center" w:y="-1440"/>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w:t>
                  </w:r>
                </w:p>
              </w:tc>
            </w:tr>
          </w:tbl>
          <w:p w14:paraId="138BFFBF" w14:textId="77777777" w:rsidR="00302392" w:rsidRPr="00302392" w:rsidRDefault="00302392" w:rsidP="0030239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000000" w:fill="F2F2F2"/>
            <w:noWrap/>
            <w:vAlign w:val="bottom"/>
            <w:hideMark/>
          </w:tcPr>
          <w:p w14:paraId="7CDEFB8E"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w:t>
            </w:r>
          </w:p>
        </w:tc>
        <w:tc>
          <w:tcPr>
            <w:tcW w:w="5020" w:type="dxa"/>
            <w:tcBorders>
              <w:top w:val="nil"/>
              <w:left w:val="nil"/>
              <w:bottom w:val="nil"/>
              <w:right w:val="nil"/>
            </w:tcBorders>
            <w:shd w:val="clear" w:color="000000" w:fill="F2F2F2"/>
            <w:noWrap/>
            <w:vAlign w:val="bottom"/>
            <w:hideMark/>
          </w:tcPr>
          <w:p w14:paraId="11656722"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w:t>
            </w:r>
          </w:p>
        </w:tc>
        <w:tc>
          <w:tcPr>
            <w:tcW w:w="1480" w:type="dxa"/>
            <w:tcBorders>
              <w:top w:val="nil"/>
              <w:left w:val="nil"/>
              <w:bottom w:val="nil"/>
              <w:right w:val="nil"/>
            </w:tcBorders>
            <w:shd w:val="clear" w:color="000000" w:fill="F2F2F2"/>
            <w:noWrap/>
            <w:vAlign w:val="bottom"/>
            <w:hideMark/>
          </w:tcPr>
          <w:p w14:paraId="7A32303B"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w:t>
            </w:r>
          </w:p>
        </w:tc>
      </w:tr>
      <w:tr w:rsidR="00302392" w:rsidRPr="00302392" w14:paraId="031FDE10" w14:textId="77777777" w:rsidTr="00302392">
        <w:trPr>
          <w:trHeight w:val="288"/>
        </w:trPr>
        <w:tc>
          <w:tcPr>
            <w:tcW w:w="3236" w:type="dxa"/>
            <w:tcBorders>
              <w:top w:val="nil"/>
              <w:left w:val="nil"/>
              <w:bottom w:val="nil"/>
              <w:right w:val="nil"/>
            </w:tcBorders>
            <w:shd w:val="clear" w:color="auto" w:fill="auto"/>
            <w:noWrap/>
            <w:vAlign w:val="bottom"/>
            <w:hideMark/>
          </w:tcPr>
          <w:p w14:paraId="7DB3B718" w14:textId="77777777" w:rsidR="00302392" w:rsidRPr="00302392" w:rsidRDefault="00302392" w:rsidP="00302392">
            <w:pPr>
              <w:spacing w:after="0" w:line="240" w:lineRule="auto"/>
              <w:rPr>
                <w:rFonts w:ascii="Calibri" w:eastAsia="Times New Roman" w:hAnsi="Calibri" w:cs="Calibri"/>
                <w:b/>
                <w:bCs/>
                <w:color w:val="000000"/>
                <w:sz w:val="20"/>
                <w:szCs w:val="20"/>
              </w:rPr>
            </w:pPr>
          </w:p>
        </w:tc>
        <w:tc>
          <w:tcPr>
            <w:tcW w:w="2320" w:type="dxa"/>
            <w:tcBorders>
              <w:top w:val="nil"/>
              <w:left w:val="nil"/>
              <w:bottom w:val="nil"/>
              <w:right w:val="nil"/>
            </w:tcBorders>
            <w:shd w:val="clear" w:color="auto" w:fill="auto"/>
            <w:noWrap/>
            <w:vAlign w:val="bottom"/>
            <w:hideMark/>
          </w:tcPr>
          <w:p w14:paraId="72841BB6"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51280908"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7EF51C0" w14:textId="77777777" w:rsidR="00302392" w:rsidRPr="00302392" w:rsidRDefault="00302392" w:rsidP="00302392">
            <w:pPr>
              <w:spacing w:after="0" w:line="240" w:lineRule="auto"/>
              <w:rPr>
                <w:rFonts w:ascii="Times New Roman" w:eastAsia="Times New Roman" w:hAnsi="Times New Roman" w:cs="Times New Roman"/>
                <w:sz w:val="20"/>
                <w:szCs w:val="20"/>
              </w:rPr>
            </w:pPr>
          </w:p>
        </w:tc>
      </w:tr>
      <w:tr w:rsidR="00302392" w:rsidRPr="00302392" w14:paraId="3D8F9A39" w14:textId="77777777" w:rsidTr="00302392">
        <w:trPr>
          <w:trHeight w:val="288"/>
        </w:trPr>
        <w:tc>
          <w:tcPr>
            <w:tcW w:w="3236" w:type="dxa"/>
            <w:tcBorders>
              <w:top w:val="nil"/>
              <w:left w:val="nil"/>
              <w:bottom w:val="nil"/>
              <w:right w:val="nil"/>
            </w:tcBorders>
            <w:shd w:val="clear" w:color="auto" w:fill="auto"/>
            <w:noWrap/>
            <w:vAlign w:val="bottom"/>
            <w:hideMark/>
          </w:tcPr>
          <w:p w14:paraId="7896BED6"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4A240C55"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63F9FBB5"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83A3F00" w14:textId="77777777" w:rsidR="00302392" w:rsidRPr="00302392" w:rsidRDefault="00302392" w:rsidP="00302392">
            <w:pPr>
              <w:spacing w:after="0" w:line="240" w:lineRule="auto"/>
              <w:rPr>
                <w:rFonts w:ascii="Times New Roman" w:eastAsia="Times New Roman" w:hAnsi="Times New Roman" w:cs="Times New Roman"/>
                <w:sz w:val="20"/>
                <w:szCs w:val="20"/>
              </w:rPr>
            </w:pPr>
          </w:p>
        </w:tc>
      </w:tr>
      <w:tr w:rsidR="00302392" w:rsidRPr="00302392" w14:paraId="6FC34EBF" w14:textId="77777777" w:rsidTr="00302392">
        <w:trPr>
          <w:trHeight w:val="288"/>
        </w:trPr>
        <w:tc>
          <w:tcPr>
            <w:tcW w:w="5556"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491C5187" w14:textId="77777777" w:rsidR="00302392" w:rsidRPr="00302392" w:rsidRDefault="00302392" w:rsidP="00302392">
            <w:pPr>
              <w:spacing w:after="0" w:line="240" w:lineRule="auto"/>
              <w:rPr>
                <w:rFonts w:ascii="Calibri" w:eastAsia="Times New Roman" w:hAnsi="Calibri" w:cs="Calibri"/>
                <w:b/>
                <w:bCs/>
                <w:color w:val="000000"/>
                <w:sz w:val="20"/>
                <w:szCs w:val="20"/>
              </w:rPr>
            </w:pPr>
            <w:bookmarkStart w:id="2" w:name="RANGE!B5:E50"/>
            <w:r w:rsidRPr="00302392">
              <w:rPr>
                <w:rFonts w:ascii="Calibri" w:eastAsia="Times New Roman" w:hAnsi="Calibri" w:cs="Calibri"/>
                <w:b/>
                <w:bCs/>
                <w:color w:val="000000"/>
                <w:sz w:val="20"/>
                <w:szCs w:val="20"/>
              </w:rPr>
              <w:t xml:space="preserve">Personnel - </w:t>
            </w:r>
            <w:r w:rsidRPr="00302392">
              <w:rPr>
                <w:rFonts w:ascii="Calibri" w:eastAsia="Times New Roman" w:hAnsi="Calibri" w:cs="Calibri"/>
                <w:color w:val="000000"/>
                <w:sz w:val="20"/>
                <w:szCs w:val="20"/>
              </w:rPr>
              <w:t xml:space="preserve">Cost as shown on the work plan </w:t>
            </w:r>
            <w:bookmarkEnd w:id="2"/>
          </w:p>
        </w:tc>
        <w:tc>
          <w:tcPr>
            <w:tcW w:w="5020" w:type="dxa"/>
            <w:tcBorders>
              <w:top w:val="single" w:sz="4" w:space="0" w:color="auto"/>
              <w:left w:val="nil"/>
              <w:bottom w:val="single" w:sz="4" w:space="0" w:color="auto"/>
              <w:right w:val="nil"/>
            </w:tcBorders>
            <w:shd w:val="clear" w:color="000000" w:fill="F2F2F2"/>
            <w:noWrap/>
            <w:vAlign w:val="bottom"/>
            <w:hideMark/>
          </w:tcPr>
          <w:p w14:paraId="5E707332"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14:paraId="1B002620"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w:t>
            </w:r>
          </w:p>
        </w:tc>
      </w:tr>
      <w:tr w:rsidR="00302392" w:rsidRPr="00302392" w14:paraId="2636F192"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B0ED46"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Personnel Costs</w:t>
            </w:r>
          </w:p>
        </w:tc>
        <w:tc>
          <w:tcPr>
            <w:tcW w:w="1480" w:type="dxa"/>
            <w:tcBorders>
              <w:top w:val="nil"/>
              <w:left w:val="nil"/>
              <w:bottom w:val="single" w:sz="4" w:space="0" w:color="auto"/>
              <w:right w:val="single" w:sz="4" w:space="0" w:color="auto"/>
            </w:tcBorders>
            <w:shd w:val="clear" w:color="auto" w:fill="auto"/>
            <w:noWrap/>
            <w:vAlign w:val="bottom"/>
            <w:hideMark/>
          </w:tcPr>
          <w:p w14:paraId="488B61E2" w14:textId="77777777" w:rsidR="00302392" w:rsidRPr="00302392" w:rsidRDefault="00302392" w:rsidP="00302392">
            <w:pPr>
              <w:spacing w:after="0" w:line="240" w:lineRule="auto"/>
              <w:jc w:val="right"/>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0CF4D134" w14:textId="77777777" w:rsidTr="00302392">
        <w:trPr>
          <w:trHeight w:val="288"/>
        </w:trPr>
        <w:tc>
          <w:tcPr>
            <w:tcW w:w="3236" w:type="dxa"/>
            <w:tcBorders>
              <w:top w:val="nil"/>
              <w:left w:val="nil"/>
              <w:bottom w:val="nil"/>
              <w:right w:val="nil"/>
            </w:tcBorders>
            <w:shd w:val="clear" w:color="auto" w:fill="auto"/>
            <w:noWrap/>
            <w:vAlign w:val="bottom"/>
            <w:hideMark/>
          </w:tcPr>
          <w:p w14:paraId="24DE390B" w14:textId="77777777" w:rsidR="00302392" w:rsidRPr="00302392" w:rsidRDefault="00302392" w:rsidP="00302392">
            <w:pPr>
              <w:spacing w:after="0" w:line="240" w:lineRule="auto"/>
              <w:jc w:val="right"/>
              <w:rPr>
                <w:rFonts w:ascii="Calibri" w:eastAsia="Times New Roman" w:hAnsi="Calibri" w:cs="Calibri"/>
                <w:color w:val="000000"/>
              </w:rPr>
            </w:pPr>
          </w:p>
        </w:tc>
        <w:tc>
          <w:tcPr>
            <w:tcW w:w="2320" w:type="dxa"/>
            <w:tcBorders>
              <w:top w:val="nil"/>
              <w:left w:val="nil"/>
              <w:bottom w:val="single" w:sz="4" w:space="0" w:color="auto"/>
              <w:right w:val="nil"/>
            </w:tcBorders>
            <w:shd w:val="clear" w:color="auto" w:fill="auto"/>
            <w:noWrap/>
            <w:vAlign w:val="bottom"/>
            <w:hideMark/>
          </w:tcPr>
          <w:p w14:paraId="7C3F2E03"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 </w:t>
            </w:r>
          </w:p>
        </w:tc>
        <w:tc>
          <w:tcPr>
            <w:tcW w:w="5020" w:type="dxa"/>
            <w:tcBorders>
              <w:top w:val="nil"/>
              <w:left w:val="nil"/>
              <w:bottom w:val="single" w:sz="4" w:space="0" w:color="auto"/>
              <w:right w:val="nil"/>
            </w:tcBorders>
            <w:shd w:val="clear" w:color="auto" w:fill="auto"/>
            <w:noWrap/>
            <w:vAlign w:val="bottom"/>
            <w:hideMark/>
          </w:tcPr>
          <w:p w14:paraId="1ED5332F"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 </w:t>
            </w:r>
          </w:p>
        </w:tc>
        <w:tc>
          <w:tcPr>
            <w:tcW w:w="1480" w:type="dxa"/>
            <w:tcBorders>
              <w:top w:val="nil"/>
              <w:left w:val="nil"/>
              <w:bottom w:val="nil"/>
              <w:right w:val="nil"/>
            </w:tcBorders>
            <w:shd w:val="clear" w:color="auto" w:fill="auto"/>
            <w:noWrap/>
            <w:vAlign w:val="bottom"/>
            <w:hideMark/>
          </w:tcPr>
          <w:p w14:paraId="741962EB" w14:textId="77777777" w:rsidR="00302392" w:rsidRPr="00302392" w:rsidRDefault="00302392" w:rsidP="00302392">
            <w:pPr>
              <w:spacing w:after="0" w:line="240" w:lineRule="auto"/>
              <w:jc w:val="center"/>
              <w:rPr>
                <w:rFonts w:ascii="Calibri" w:eastAsia="Times New Roman" w:hAnsi="Calibri" w:cs="Calibri"/>
                <w:b/>
                <w:bCs/>
                <w:color w:val="000000"/>
              </w:rPr>
            </w:pPr>
          </w:p>
        </w:tc>
      </w:tr>
      <w:tr w:rsidR="00302392" w:rsidRPr="00302392" w14:paraId="46E86E3D" w14:textId="77777777" w:rsidTr="00302392">
        <w:trPr>
          <w:trHeight w:val="288"/>
        </w:trPr>
        <w:tc>
          <w:tcPr>
            <w:tcW w:w="10576" w:type="dxa"/>
            <w:gridSpan w:val="3"/>
            <w:tcBorders>
              <w:top w:val="single" w:sz="4" w:space="0" w:color="auto"/>
              <w:left w:val="single" w:sz="4" w:space="0" w:color="auto"/>
              <w:bottom w:val="single" w:sz="4" w:space="0" w:color="auto"/>
              <w:right w:val="nil"/>
            </w:tcBorders>
            <w:shd w:val="clear" w:color="000000" w:fill="F2F2F2"/>
            <w:noWrap/>
            <w:vAlign w:val="bottom"/>
            <w:hideMark/>
          </w:tcPr>
          <w:p w14:paraId="270A66DF"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xml:space="preserve">Fringe - </w:t>
            </w:r>
            <w:r w:rsidRPr="00302392">
              <w:rPr>
                <w:rFonts w:ascii="Calibri" w:eastAsia="Times New Roman" w:hAnsi="Calibri" w:cs="Calibri"/>
                <w:color w:val="000000"/>
                <w:sz w:val="20"/>
                <w:szCs w:val="20"/>
              </w:rPr>
              <w:t>Associated fringe costs for the personnel listed in the work plan</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14:paraId="55194E94"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r>
      <w:tr w:rsidR="00302392" w:rsidRPr="00302392" w14:paraId="08C6B4A5"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9F845"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Fringe Costs</w:t>
            </w:r>
          </w:p>
        </w:tc>
        <w:tc>
          <w:tcPr>
            <w:tcW w:w="1480" w:type="dxa"/>
            <w:tcBorders>
              <w:top w:val="nil"/>
              <w:left w:val="nil"/>
              <w:bottom w:val="single" w:sz="4" w:space="0" w:color="auto"/>
              <w:right w:val="single" w:sz="4" w:space="0" w:color="auto"/>
            </w:tcBorders>
            <w:shd w:val="clear" w:color="auto" w:fill="auto"/>
            <w:noWrap/>
            <w:vAlign w:val="bottom"/>
            <w:hideMark/>
          </w:tcPr>
          <w:p w14:paraId="0E164E4E" w14:textId="77777777" w:rsidR="00302392" w:rsidRPr="00302392" w:rsidRDefault="00302392" w:rsidP="00302392">
            <w:pPr>
              <w:spacing w:after="0" w:line="240" w:lineRule="auto"/>
              <w:jc w:val="right"/>
              <w:rPr>
                <w:rFonts w:ascii="Calibri" w:eastAsia="Times New Roman" w:hAnsi="Calibri" w:cs="Calibri"/>
                <w:color w:val="000000"/>
              </w:rPr>
            </w:pPr>
            <w:r w:rsidRPr="00302392">
              <w:rPr>
                <w:rFonts w:ascii="Calibri" w:eastAsia="Times New Roman" w:hAnsi="Calibri" w:cs="Calibri"/>
                <w:color w:val="000000"/>
              </w:rPr>
              <w:t xml:space="preserve"> $                     -   </w:t>
            </w:r>
          </w:p>
        </w:tc>
      </w:tr>
      <w:tr w:rsidR="00302392" w:rsidRPr="00302392" w14:paraId="059AB207" w14:textId="77777777" w:rsidTr="00302392">
        <w:trPr>
          <w:trHeight w:val="288"/>
        </w:trPr>
        <w:tc>
          <w:tcPr>
            <w:tcW w:w="3236" w:type="dxa"/>
            <w:tcBorders>
              <w:top w:val="nil"/>
              <w:left w:val="nil"/>
              <w:bottom w:val="nil"/>
              <w:right w:val="nil"/>
            </w:tcBorders>
            <w:shd w:val="clear" w:color="auto" w:fill="auto"/>
            <w:noWrap/>
            <w:vAlign w:val="bottom"/>
            <w:hideMark/>
          </w:tcPr>
          <w:p w14:paraId="4A0CDB28" w14:textId="77777777" w:rsidR="00302392" w:rsidRPr="00302392" w:rsidRDefault="00302392" w:rsidP="00302392">
            <w:pPr>
              <w:spacing w:after="0" w:line="240" w:lineRule="auto"/>
              <w:jc w:val="right"/>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14:paraId="6A4076BA"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4617BEAC"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7FAA50D"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r>
      <w:tr w:rsidR="00302392" w:rsidRPr="00302392" w14:paraId="625AFFC6" w14:textId="77777777" w:rsidTr="00302392">
        <w:trPr>
          <w:trHeight w:val="288"/>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AAC62E7"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 xml:space="preserve">Travel </w:t>
            </w:r>
          </w:p>
        </w:tc>
      </w:tr>
      <w:tr w:rsidR="00302392" w:rsidRPr="00302392" w14:paraId="40B32410"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813302F"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Event</w:t>
            </w:r>
          </w:p>
        </w:tc>
        <w:tc>
          <w:tcPr>
            <w:tcW w:w="2320" w:type="dxa"/>
            <w:tcBorders>
              <w:top w:val="nil"/>
              <w:left w:val="nil"/>
              <w:bottom w:val="single" w:sz="4" w:space="0" w:color="auto"/>
              <w:right w:val="single" w:sz="4" w:space="0" w:color="auto"/>
            </w:tcBorders>
            <w:shd w:val="clear" w:color="auto" w:fill="auto"/>
            <w:noWrap/>
            <w:vAlign w:val="bottom"/>
            <w:hideMark/>
          </w:tcPr>
          <w:p w14:paraId="732C726F"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Travelers/Position</w:t>
            </w:r>
          </w:p>
        </w:tc>
        <w:tc>
          <w:tcPr>
            <w:tcW w:w="5020" w:type="dxa"/>
            <w:tcBorders>
              <w:top w:val="nil"/>
              <w:left w:val="nil"/>
              <w:bottom w:val="single" w:sz="4" w:space="0" w:color="auto"/>
              <w:right w:val="single" w:sz="4" w:space="0" w:color="auto"/>
            </w:tcBorders>
            <w:shd w:val="clear" w:color="auto" w:fill="auto"/>
            <w:noWrap/>
            <w:vAlign w:val="bottom"/>
            <w:hideMark/>
          </w:tcPr>
          <w:p w14:paraId="0B2EF3BB"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Purpose &amp; Cost Calculation</w:t>
            </w:r>
          </w:p>
        </w:tc>
        <w:tc>
          <w:tcPr>
            <w:tcW w:w="1480" w:type="dxa"/>
            <w:tcBorders>
              <w:top w:val="nil"/>
              <w:left w:val="nil"/>
              <w:bottom w:val="single" w:sz="4" w:space="0" w:color="auto"/>
              <w:right w:val="single" w:sz="4" w:space="0" w:color="auto"/>
            </w:tcBorders>
            <w:shd w:val="clear" w:color="auto" w:fill="auto"/>
            <w:noWrap/>
            <w:vAlign w:val="bottom"/>
            <w:hideMark/>
          </w:tcPr>
          <w:p w14:paraId="2348F386"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Cost</w:t>
            </w:r>
          </w:p>
        </w:tc>
      </w:tr>
      <w:tr w:rsidR="00302392" w:rsidRPr="00302392" w14:paraId="1EE54816"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37B3F1F"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xml:space="preserve">Staff meals </w:t>
            </w:r>
          </w:p>
        </w:tc>
        <w:tc>
          <w:tcPr>
            <w:tcW w:w="2320" w:type="dxa"/>
            <w:tcBorders>
              <w:top w:val="nil"/>
              <w:left w:val="nil"/>
              <w:bottom w:val="single" w:sz="4" w:space="0" w:color="auto"/>
              <w:right w:val="single" w:sz="4" w:space="0" w:color="auto"/>
            </w:tcBorders>
            <w:shd w:val="clear" w:color="auto" w:fill="auto"/>
            <w:noWrap/>
            <w:vAlign w:val="bottom"/>
            <w:hideMark/>
          </w:tcPr>
          <w:p w14:paraId="1A3162C7"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73A72FF3"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E77E4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459AD823"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D0B2E0F"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xml:space="preserve">Lodging </w:t>
            </w:r>
          </w:p>
        </w:tc>
        <w:tc>
          <w:tcPr>
            <w:tcW w:w="2320" w:type="dxa"/>
            <w:tcBorders>
              <w:top w:val="nil"/>
              <w:left w:val="nil"/>
              <w:bottom w:val="single" w:sz="4" w:space="0" w:color="auto"/>
              <w:right w:val="single" w:sz="4" w:space="0" w:color="auto"/>
            </w:tcBorders>
            <w:shd w:val="clear" w:color="auto" w:fill="auto"/>
            <w:noWrap/>
            <w:vAlign w:val="bottom"/>
            <w:hideMark/>
          </w:tcPr>
          <w:p w14:paraId="10F2ECE3"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52768878"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85E52CA"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13B6241C"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0629ED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xml:space="preserve">mileage </w:t>
            </w:r>
          </w:p>
        </w:tc>
        <w:tc>
          <w:tcPr>
            <w:tcW w:w="2320" w:type="dxa"/>
            <w:tcBorders>
              <w:top w:val="nil"/>
              <w:left w:val="nil"/>
              <w:bottom w:val="single" w:sz="4" w:space="0" w:color="auto"/>
              <w:right w:val="single" w:sz="4" w:space="0" w:color="auto"/>
            </w:tcBorders>
            <w:shd w:val="clear" w:color="auto" w:fill="auto"/>
            <w:noWrap/>
            <w:vAlign w:val="bottom"/>
            <w:hideMark/>
          </w:tcPr>
          <w:p w14:paraId="4275708F"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2E6BE37C"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02D519"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50EC778D"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D93FBBF"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12DA35B"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0EE0B327"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nil"/>
              <w:right w:val="single" w:sz="4" w:space="0" w:color="auto"/>
            </w:tcBorders>
            <w:shd w:val="clear" w:color="auto" w:fill="auto"/>
            <w:noWrap/>
            <w:vAlign w:val="bottom"/>
            <w:hideMark/>
          </w:tcPr>
          <w:p w14:paraId="5D459185"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7FD4CBDE"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B34D11"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Travel Costs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BA04DC7" w14:textId="77777777" w:rsidR="00302392" w:rsidRPr="00302392" w:rsidRDefault="00302392" w:rsidP="00302392">
            <w:pPr>
              <w:spacing w:after="0" w:line="240" w:lineRule="auto"/>
              <w:rPr>
                <w:rFonts w:ascii="Calibri" w:eastAsia="Times New Roman" w:hAnsi="Calibri" w:cs="Calibri"/>
                <w:b/>
                <w:bCs/>
                <w:color w:val="000000"/>
              </w:rPr>
            </w:pPr>
            <w:r w:rsidRPr="00302392">
              <w:rPr>
                <w:rFonts w:ascii="Calibri" w:eastAsia="Times New Roman" w:hAnsi="Calibri" w:cs="Calibri"/>
                <w:b/>
                <w:bCs/>
                <w:color w:val="000000"/>
              </w:rPr>
              <w:t> </w:t>
            </w:r>
          </w:p>
        </w:tc>
      </w:tr>
      <w:tr w:rsidR="00302392" w:rsidRPr="00302392" w14:paraId="776B3C50" w14:textId="77777777" w:rsidTr="00302392">
        <w:trPr>
          <w:trHeight w:val="288"/>
        </w:trPr>
        <w:tc>
          <w:tcPr>
            <w:tcW w:w="3236" w:type="dxa"/>
            <w:tcBorders>
              <w:top w:val="nil"/>
              <w:left w:val="nil"/>
              <w:bottom w:val="nil"/>
              <w:right w:val="nil"/>
            </w:tcBorders>
            <w:shd w:val="clear" w:color="auto" w:fill="auto"/>
            <w:noWrap/>
            <w:vAlign w:val="bottom"/>
            <w:hideMark/>
          </w:tcPr>
          <w:p w14:paraId="219DF82A" w14:textId="77777777" w:rsidR="00302392" w:rsidRPr="00302392" w:rsidRDefault="00302392" w:rsidP="00302392">
            <w:pPr>
              <w:spacing w:after="0" w:line="240" w:lineRule="auto"/>
              <w:rPr>
                <w:rFonts w:ascii="Calibri" w:eastAsia="Times New Roman" w:hAnsi="Calibri" w:cs="Calibri"/>
                <w:b/>
                <w:bCs/>
                <w:color w:val="000000"/>
              </w:rPr>
            </w:pPr>
          </w:p>
        </w:tc>
        <w:tc>
          <w:tcPr>
            <w:tcW w:w="2320" w:type="dxa"/>
            <w:tcBorders>
              <w:top w:val="nil"/>
              <w:left w:val="nil"/>
              <w:bottom w:val="nil"/>
              <w:right w:val="nil"/>
            </w:tcBorders>
            <w:shd w:val="clear" w:color="auto" w:fill="auto"/>
            <w:noWrap/>
            <w:vAlign w:val="bottom"/>
            <w:hideMark/>
          </w:tcPr>
          <w:p w14:paraId="4446281E"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527DDDF7"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1B9291E"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r>
      <w:tr w:rsidR="00302392" w:rsidRPr="00302392" w14:paraId="5765B36B" w14:textId="77777777" w:rsidTr="00302392">
        <w:trPr>
          <w:trHeight w:val="300"/>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F5AFC9"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Equipment</w:t>
            </w:r>
            <w:r w:rsidRPr="00302392">
              <w:rPr>
                <w:rFonts w:ascii="Calibri" w:eastAsia="Times New Roman" w:hAnsi="Calibri" w:cs="Calibri"/>
                <w:color w:val="000000"/>
                <w:sz w:val="20"/>
                <w:szCs w:val="20"/>
              </w:rPr>
              <w:t xml:space="preserve"> - Typically exceeds $5000 per unit cost and has a useful life greater than 1 year. </w:t>
            </w:r>
          </w:p>
        </w:tc>
      </w:tr>
      <w:tr w:rsidR="00302392" w:rsidRPr="00302392" w14:paraId="05CC7F2D"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3A1044F"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Equipment</w:t>
            </w:r>
          </w:p>
        </w:tc>
        <w:tc>
          <w:tcPr>
            <w:tcW w:w="2320" w:type="dxa"/>
            <w:tcBorders>
              <w:top w:val="nil"/>
              <w:left w:val="nil"/>
              <w:bottom w:val="single" w:sz="4" w:space="0" w:color="auto"/>
              <w:right w:val="single" w:sz="4" w:space="0" w:color="auto"/>
            </w:tcBorders>
            <w:shd w:val="clear" w:color="auto" w:fill="auto"/>
            <w:noWrap/>
            <w:vAlign w:val="bottom"/>
            <w:hideMark/>
          </w:tcPr>
          <w:p w14:paraId="032F2EE2"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Amount</w:t>
            </w:r>
          </w:p>
        </w:tc>
        <w:tc>
          <w:tcPr>
            <w:tcW w:w="5020" w:type="dxa"/>
            <w:tcBorders>
              <w:top w:val="nil"/>
              <w:left w:val="nil"/>
              <w:bottom w:val="single" w:sz="4" w:space="0" w:color="auto"/>
              <w:right w:val="single" w:sz="4" w:space="0" w:color="auto"/>
            </w:tcBorders>
            <w:shd w:val="clear" w:color="auto" w:fill="auto"/>
            <w:noWrap/>
            <w:vAlign w:val="bottom"/>
            <w:hideMark/>
          </w:tcPr>
          <w:p w14:paraId="44264208"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Purpose</w:t>
            </w:r>
          </w:p>
        </w:tc>
        <w:tc>
          <w:tcPr>
            <w:tcW w:w="1480" w:type="dxa"/>
            <w:tcBorders>
              <w:top w:val="nil"/>
              <w:left w:val="nil"/>
              <w:bottom w:val="single" w:sz="4" w:space="0" w:color="auto"/>
              <w:right w:val="single" w:sz="4" w:space="0" w:color="auto"/>
            </w:tcBorders>
            <w:shd w:val="clear" w:color="auto" w:fill="auto"/>
            <w:noWrap/>
            <w:vAlign w:val="bottom"/>
            <w:hideMark/>
          </w:tcPr>
          <w:p w14:paraId="0AC01403"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Cost</w:t>
            </w:r>
          </w:p>
        </w:tc>
      </w:tr>
      <w:tr w:rsidR="00302392" w:rsidRPr="00302392" w14:paraId="5F44F883"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1378AC9"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1AD405A8"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vAlign w:val="bottom"/>
            <w:hideMark/>
          </w:tcPr>
          <w:p w14:paraId="52E9C031"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7F008C"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5684175E"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3FEAAF4"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2320" w:type="dxa"/>
            <w:tcBorders>
              <w:top w:val="nil"/>
              <w:left w:val="nil"/>
              <w:bottom w:val="single" w:sz="4" w:space="0" w:color="auto"/>
              <w:right w:val="single" w:sz="4" w:space="0" w:color="auto"/>
            </w:tcBorders>
            <w:shd w:val="clear" w:color="auto" w:fill="auto"/>
            <w:noWrap/>
            <w:vAlign w:val="bottom"/>
            <w:hideMark/>
          </w:tcPr>
          <w:p w14:paraId="0BF14C07"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5020" w:type="dxa"/>
            <w:tcBorders>
              <w:top w:val="nil"/>
              <w:left w:val="nil"/>
              <w:bottom w:val="single" w:sz="4" w:space="0" w:color="auto"/>
              <w:right w:val="single" w:sz="4" w:space="0" w:color="auto"/>
            </w:tcBorders>
            <w:shd w:val="clear" w:color="auto" w:fill="auto"/>
            <w:noWrap/>
            <w:vAlign w:val="bottom"/>
            <w:hideMark/>
          </w:tcPr>
          <w:p w14:paraId="42FE65E9"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986C6B"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r>
      <w:tr w:rsidR="00302392" w:rsidRPr="00302392" w14:paraId="5AC86EAA"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4814A77"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2320" w:type="dxa"/>
            <w:tcBorders>
              <w:top w:val="nil"/>
              <w:left w:val="nil"/>
              <w:bottom w:val="single" w:sz="4" w:space="0" w:color="auto"/>
              <w:right w:val="single" w:sz="4" w:space="0" w:color="auto"/>
            </w:tcBorders>
            <w:shd w:val="clear" w:color="auto" w:fill="auto"/>
            <w:noWrap/>
            <w:vAlign w:val="bottom"/>
            <w:hideMark/>
          </w:tcPr>
          <w:p w14:paraId="0F127E7E"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5020" w:type="dxa"/>
            <w:tcBorders>
              <w:top w:val="nil"/>
              <w:left w:val="nil"/>
              <w:bottom w:val="single" w:sz="4" w:space="0" w:color="auto"/>
              <w:right w:val="single" w:sz="4" w:space="0" w:color="auto"/>
            </w:tcBorders>
            <w:shd w:val="clear" w:color="auto" w:fill="auto"/>
            <w:noWrap/>
            <w:vAlign w:val="bottom"/>
            <w:hideMark/>
          </w:tcPr>
          <w:p w14:paraId="538B5148"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1480" w:type="dxa"/>
            <w:tcBorders>
              <w:top w:val="nil"/>
              <w:left w:val="nil"/>
              <w:bottom w:val="single" w:sz="4" w:space="0" w:color="auto"/>
              <w:right w:val="single" w:sz="4" w:space="0" w:color="auto"/>
            </w:tcBorders>
            <w:shd w:val="clear" w:color="auto" w:fill="auto"/>
            <w:noWrap/>
            <w:vAlign w:val="bottom"/>
            <w:hideMark/>
          </w:tcPr>
          <w:p w14:paraId="22BA2920"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r>
      <w:tr w:rsidR="00302392" w:rsidRPr="00302392" w14:paraId="166572C2"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64A58E2"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7D40A9DE"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34C1ACB3"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50B1D08"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7F5D11A3"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02E74"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Equipment Costs</w:t>
            </w:r>
          </w:p>
        </w:tc>
        <w:tc>
          <w:tcPr>
            <w:tcW w:w="1480" w:type="dxa"/>
            <w:tcBorders>
              <w:top w:val="nil"/>
              <w:left w:val="nil"/>
              <w:bottom w:val="single" w:sz="4" w:space="0" w:color="auto"/>
              <w:right w:val="single" w:sz="4" w:space="0" w:color="auto"/>
            </w:tcBorders>
            <w:shd w:val="clear" w:color="auto" w:fill="auto"/>
            <w:noWrap/>
            <w:vAlign w:val="bottom"/>
            <w:hideMark/>
          </w:tcPr>
          <w:p w14:paraId="3532F7E6" w14:textId="77777777" w:rsidR="00302392" w:rsidRPr="00302392" w:rsidRDefault="00302392" w:rsidP="00302392">
            <w:pPr>
              <w:spacing w:after="0" w:line="240" w:lineRule="auto"/>
              <w:rPr>
                <w:rFonts w:ascii="Calibri" w:eastAsia="Times New Roman" w:hAnsi="Calibri" w:cs="Calibri"/>
                <w:b/>
                <w:bCs/>
                <w:color w:val="000000"/>
              </w:rPr>
            </w:pPr>
            <w:r w:rsidRPr="00302392">
              <w:rPr>
                <w:rFonts w:ascii="Calibri" w:eastAsia="Times New Roman" w:hAnsi="Calibri" w:cs="Calibri"/>
                <w:b/>
                <w:bCs/>
                <w:color w:val="000000"/>
              </w:rPr>
              <w:t xml:space="preserve">                        -   </w:t>
            </w:r>
          </w:p>
        </w:tc>
      </w:tr>
      <w:tr w:rsidR="00302392" w:rsidRPr="00302392" w14:paraId="7936E5F5" w14:textId="77777777" w:rsidTr="00302392">
        <w:trPr>
          <w:trHeight w:val="288"/>
        </w:trPr>
        <w:tc>
          <w:tcPr>
            <w:tcW w:w="3236" w:type="dxa"/>
            <w:tcBorders>
              <w:top w:val="nil"/>
              <w:left w:val="nil"/>
              <w:bottom w:val="nil"/>
              <w:right w:val="nil"/>
            </w:tcBorders>
            <w:shd w:val="clear" w:color="auto" w:fill="auto"/>
            <w:noWrap/>
            <w:vAlign w:val="bottom"/>
            <w:hideMark/>
          </w:tcPr>
          <w:p w14:paraId="307A8750" w14:textId="77777777" w:rsidR="00302392" w:rsidRPr="00302392" w:rsidRDefault="00302392" w:rsidP="00302392">
            <w:pPr>
              <w:spacing w:after="0" w:line="240" w:lineRule="auto"/>
              <w:rPr>
                <w:rFonts w:ascii="Calibri" w:eastAsia="Times New Roman" w:hAnsi="Calibri" w:cs="Calibri"/>
                <w:b/>
                <w:bCs/>
                <w:color w:val="000000"/>
              </w:rPr>
            </w:pPr>
          </w:p>
        </w:tc>
        <w:tc>
          <w:tcPr>
            <w:tcW w:w="2320" w:type="dxa"/>
            <w:tcBorders>
              <w:top w:val="nil"/>
              <w:left w:val="nil"/>
              <w:bottom w:val="nil"/>
              <w:right w:val="nil"/>
            </w:tcBorders>
            <w:shd w:val="clear" w:color="auto" w:fill="auto"/>
            <w:noWrap/>
            <w:vAlign w:val="bottom"/>
            <w:hideMark/>
          </w:tcPr>
          <w:p w14:paraId="67A5CD85"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5ECA4FC4"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262F3FD" w14:textId="77777777" w:rsidR="00302392" w:rsidRPr="00302392" w:rsidRDefault="00302392" w:rsidP="00302392">
            <w:pPr>
              <w:spacing w:after="0" w:line="240" w:lineRule="auto"/>
              <w:rPr>
                <w:rFonts w:ascii="Times New Roman" w:eastAsia="Times New Roman" w:hAnsi="Times New Roman" w:cs="Times New Roman"/>
                <w:sz w:val="20"/>
                <w:szCs w:val="20"/>
              </w:rPr>
            </w:pPr>
          </w:p>
        </w:tc>
      </w:tr>
      <w:tr w:rsidR="00302392" w:rsidRPr="00302392" w14:paraId="692EA562" w14:textId="77777777" w:rsidTr="00302392">
        <w:trPr>
          <w:trHeight w:val="615"/>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4A20D8EC"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Supplies</w:t>
            </w:r>
            <w:r w:rsidRPr="00302392">
              <w:rPr>
                <w:rFonts w:ascii="Calibri" w:eastAsia="Times New Roman" w:hAnsi="Calibri" w:cs="Calibri"/>
                <w:color w:val="000000"/>
                <w:sz w:val="20"/>
                <w:szCs w:val="20"/>
              </w:rPr>
              <w:t xml:space="preserve"> - Supplies must be identified by item and must correlate to the purpose of the award. Miscellaneous is not sufficient.</w:t>
            </w:r>
          </w:p>
        </w:tc>
      </w:tr>
      <w:tr w:rsidR="00302392" w:rsidRPr="00302392" w14:paraId="391AE8D2"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3D8B7DAA"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Supply</w:t>
            </w:r>
          </w:p>
        </w:tc>
        <w:tc>
          <w:tcPr>
            <w:tcW w:w="2320" w:type="dxa"/>
            <w:tcBorders>
              <w:top w:val="nil"/>
              <w:left w:val="nil"/>
              <w:bottom w:val="single" w:sz="4" w:space="0" w:color="auto"/>
              <w:right w:val="single" w:sz="4" w:space="0" w:color="auto"/>
            </w:tcBorders>
            <w:shd w:val="clear" w:color="auto" w:fill="auto"/>
            <w:noWrap/>
            <w:vAlign w:val="bottom"/>
            <w:hideMark/>
          </w:tcPr>
          <w:p w14:paraId="2B60AD2A"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Amount</w:t>
            </w:r>
          </w:p>
        </w:tc>
        <w:tc>
          <w:tcPr>
            <w:tcW w:w="5020" w:type="dxa"/>
            <w:tcBorders>
              <w:top w:val="nil"/>
              <w:left w:val="nil"/>
              <w:bottom w:val="single" w:sz="4" w:space="0" w:color="auto"/>
              <w:right w:val="single" w:sz="4" w:space="0" w:color="auto"/>
            </w:tcBorders>
            <w:shd w:val="clear" w:color="auto" w:fill="auto"/>
            <w:noWrap/>
            <w:vAlign w:val="bottom"/>
            <w:hideMark/>
          </w:tcPr>
          <w:p w14:paraId="36DFE5E5"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Purpose</w:t>
            </w:r>
          </w:p>
        </w:tc>
        <w:tc>
          <w:tcPr>
            <w:tcW w:w="1480" w:type="dxa"/>
            <w:tcBorders>
              <w:top w:val="nil"/>
              <w:left w:val="nil"/>
              <w:bottom w:val="single" w:sz="4" w:space="0" w:color="auto"/>
              <w:right w:val="single" w:sz="4" w:space="0" w:color="auto"/>
            </w:tcBorders>
            <w:shd w:val="clear" w:color="auto" w:fill="auto"/>
            <w:noWrap/>
            <w:vAlign w:val="bottom"/>
            <w:hideMark/>
          </w:tcPr>
          <w:p w14:paraId="46836087"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Cost</w:t>
            </w:r>
          </w:p>
        </w:tc>
      </w:tr>
      <w:tr w:rsidR="00302392" w:rsidRPr="00302392" w14:paraId="52728E4B"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8628898"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71F13EC"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vAlign w:val="bottom"/>
            <w:hideMark/>
          </w:tcPr>
          <w:p w14:paraId="5E4C235E"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F5B6CD"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2C09478B"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FC9B974"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8DC4153"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44C2F11B"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5A87E7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420686A4" w14:textId="77777777" w:rsidTr="00302392">
        <w:trPr>
          <w:trHeight w:val="39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7B0A79EE"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BF4A8E1"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53FF9EAC"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770BA6"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078798A9"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682948"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Supply Costs</w:t>
            </w:r>
          </w:p>
        </w:tc>
        <w:tc>
          <w:tcPr>
            <w:tcW w:w="1480" w:type="dxa"/>
            <w:tcBorders>
              <w:top w:val="nil"/>
              <w:left w:val="nil"/>
              <w:bottom w:val="single" w:sz="4" w:space="0" w:color="auto"/>
              <w:right w:val="single" w:sz="4" w:space="0" w:color="auto"/>
            </w:tcBorders>
            <w:shd w:val="clear" w:color="auto" w:fill="auto"/>
            <w:noWrap/>
            <w:vAlign w:val="bottom"/>
            <w:hideMark/>
          </w:tcPr>
          <w:p w14:paraId="2A04719F" w14:textId="77777777" w:rsidR="00302392" w:rsidRPr="00302392" w:rsidRDefault="00302392" w:rsidP="00302392">
            <w:pPr>
              <w:spacing w:after="0" w:line="240" w:lineRule="auto"/>
              <w:rPr>
                <w:rFonts w:ascii="Calibri" w:eastAsia="Times New Roman" w:hAnsi="Calibri" w:cs="Calibri"/>
                <w:b/>
                <w:bCs/>
                <w:color w:val="000000"/>
              </w:rPr>
            </w:pPr>
            <w:r w:rsidRPr="00302392">
              <w:rPr>
                <w:rFonts w:ascii="Calibri" w:eastAsia="Times New Roman" w:hAnsi="Calibri" w:cs="Calibri"/>
                <w:b/>
                <w:bCs/>
                <w:color w:val="000000"/>
              </w:rPr>
              <w:t> </w:t>
            </w:r>
          </w:p>
        </w:tc>
      </w:tr>
      <w:tr w:rsidR="00302392" w:rsidRPr="00302392" w14:paraId="54C468F5" w14:textId="77777777" w:rsidTr="00302392">
        <w:trPr>
          <w:trHeight w:val="288"/>
        </w:trPr>
        <w:tc>
          <w:tcPr>
            <w:tcW w:w="3236" w:type="dxa"/>
            <w:tcBorders>
              <w:top w:val="nil"/>
              <w:left w:val="nil"/>
              <w:bottom w:val="nil"/>
              <w:right w:val="nil"/>
            </w:tcBorders>
            <w:shd w:val="clear" w:color="auto" w:fill="auto"/>
            <w:noWrap/>
            <w:vAlign w:val="bottom"/>
            <w:hideMark/>
          </w:tcPr>
          <w:p w14:paraId="77F85233" w14:textId="77777777" w:rsidR="00302392" w:rsidRPr="00302392" w:rsidRDefault="00302392" w:rsidP="00302392">
            <w:pPr>
              <w:spacing w:after="0" w:line="240" w:lineRule="auto"/>
              <w:rPr>
                <w:rFonts w:ascii="Calibri" w:eastAsia="Times New Roman" w:hAnsi="Calibri" w:cs="Calibri"/>
                <w:b/>
                <w:bCs/>
                <w:color w:val="000000"/>
              </w:rPr>
            </w:pPr>
          </w:p>
        </w:tc>
        <w:tc>
          <w:tcPr>
            <w:tcW w:w="2320" w:type="dxa"/>
            <w:tcBorders>
              <w:top w:val="nil"/>
              <w:left w:val="nil"/>
              <w:bottom w:val="nil"/>
              <w:right w:val="nil"/>
            </w:tcBorders>
            <w:shd w:val="clear" w:color="auto" w:fill="auto"/>
            <w:noWrap/>
            <w:vAlign w:val="bottom"/>
            <w:hideMark/>
          </w:tcPr>
          <w:p w14:paraId="0C766152"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348044C1" w14:textId="77777777" w:rsidR="00302392" w:rsidRPr="00302392" w:rsidRDefault="00302392" w:rsidP="0030239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7DA8245" w14:textId="77777777" w:rsidR="00302392" w:rsidRPr="00302392" w:rsidRDefault="00302392" w:rsidP="00302392">
            <w:pPr>
              <w:spacing w:after="0" w:line="240" w:lineRule="auto"/>
              <w:rPr>
                <w:rFonts w:ascii="Times New Roman" w:eastAsia="Times New Roman" w:hAnsi="Times New Roman" w:cs="Times New Roman"/>
                <w:sz w:val="20"/>
                <w:szCs w:val="20"/>
              </w:rPr>
            </w:pPr>
          </w:p>
        </w:tc>
      </w:tr>
      <w:tr w:rsidR="00302392" w:rsidRPr="00302392" w14:paraId="7EEB03DF" w14:textId="77777777" w:rsidTr="00302392">
        <w:trPr>
          <w:trHeight w:val="345"/>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hideMark/>
          </w:tcPr>
          <w:p w14:paraId="0DFB5B52" w14:textId="77777777" w:rsidR="00302392" w:rsidRPr="00302392" w:rsidRDefault="00302392" w:rsidP="00302392">
            <w:pPr>
              <w:spacing w:after="0" w:line="240" w:lineRule="auto"/>
              <w:rPr>
                <w:rFonts w:ascii="Calibri" w:eastAsia="Times New Roman" w:hAnsi="Calibri" w:cs="Calibri"/>
                <w:b/>
                <w:bCs/>
                <w:sz w:val="20"/>
                <w:szCs w:val="20"/>
              </w:rPr>
            </w:pPr>
            <w:r w:rsidRPr="00302392">
              <w:rPr>
                <w:rFonts w:ascii="Calibri" w:eastAsia="Times New Roman" w:hAnsi="Calibri" w:cs="Calibri"/>
                <w:b/>
                <w:bCs/>
                <w:sz w:val="20"/>
                <w:szCs w:val="20"/>
              </w:rPr>
              <w:t>Contractual</w:t>
            </w:r>
            <w:r w:rsidRPr="00302392">
              <w:rPr>
                <w:rFonts w:ascii="Calibri" w:eastAsia="Times New Roman" w:hAnsi="Calibri" w:cs="Calibri"/>
                <w:sz w:val="20"/>
                <w:szCs w:val="20"/>
              </w:rPr>
              <w:t>- Procurements must follow 2 CFR 200 Sections 317-326</w:t>
            </w:r>
            <w:r w:rsidRPr="00302392">
              <w:rPr>
                <w:rFonts w:ascii="Calibri" w:eastAsia="Times New Roman" w:hAnsi="Calibri" w:cs="Calibri"/>
                <w:b/>
                <w:bCs/>
                <w:sz w:val="20"/>
                <w:szCs w:val="20"/>
              </w:rPr>
              <w:t xml:space="preserve"> https://www.ecfr.gov/current/title-2/subtitle-A/chapter-II/part-200/subpart-D/subject-group-ECFR45ddd4419ad436d/section-200.317</w:t>
            </w:r>
          </w:p>
        </w:tc>
      </w:tr>
      <w:tr w:rsidR="00302392" w:rsidRPr="00302392" w14:paraId="6E0B9AD7"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9006CDD"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Task</w:t>
            </w:r>
          </w:p>
        </w:tc>
        <w:tc>
          <w:tcPr>
            <w:tcW w:w="2320" w:type="dxa"/>
            <w:tcBorders>
              <w:top w:val="nil"/>
              <w:left w:val="nil"/>
              <w:bottom w:val="single" w:sz="4" w:space="0" w:color="auto"/>
              <w:right w:val="single" w:sz="4" w:space="0" w:color="auto"/>
            </w:tcBorders>
            <w:shd w:val="clear" w:color="auto" w:fill="auto"/>
            <w:noWrap/>
            <w:vAlign w:val="bottom"/>
            <w:hideMark/>
          </w:tcPr>
          <w:p w14:paraId="405D0EA9"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Basis for Selection</w:t>
            </w:r>
          </w:p>
        </w:tc>
        <w:tc>
          <w:tcPr>
            <w:tcW w:w="5020" w:type="dxa"/>
            <w:tcBorders>
              <w:top w:val="nil"/>
              <w:left w:val="nil"/>
              <w:bottom w:val="single" w:sz="4" w:space="0" w:color="auto"/>
              <w:right w:val="single" w:sz="4" w:space="0" w:color="auto"/>
            </w:tcBorders>
            <w:shd w:val="clear" w:color="auto" w:fill="auto"/>
            <w:noWrap/>
            <w:vAlign w:val="bottom"/>
            <w:hideMark/>
          </w:tcPr>
          <w:p w14:paraId="4D0841F6"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Details</w:t>
            </w:r>
          </w:p>
        </w:tc>
        <w:tc>
          <w:tcPr>
            <w:tcW w:w="1480" w:type="dxa"/>
            <w:tcBorders>
              <w:top w:val="nil"/>
              <w:left w:val="nil"/>
              <w:bottom w:val="single" w:sz="4" w:space="0" w:color="auto"/>
              <w:right w:val="single" w:sz="4" w:space="0" w:color="auto"/>
            </w:tcBorders>
            <w:shd w:val="clear" w:color="auto" w:fill="auto"/>
            <w:noWrap/>
            <w:vAlign w:val="bottom"/>
            <w:hideMark/>
          </w:tcPr>
          <w:p w14:paraId="50D748AB"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Cost</w:t>
            </w:r>
          </w:p>
        </w:tc>
      </w:tr>
      <w:tr w:rsidR="00302392" w:rsidRPr="00302392" w14:paraId="799F09D6" w14:textId="77777777" w:rsidTr="00302392">
        <w:trPr>
          <w:trHeight w:val="288"/>
        </w:trPr>
        <w:tc>
          <w:tcPr>
            <w:tcW w:w="3236" w:type="dxa"/>
            <w:tcBorders>
              <w:top w:val="nil"/>
              <w:left w:val="single" w:sz="4" w:space="0" w:color="auto"/>
              <w:bottom w:val="single" w:sz="4" w:space="0" w:color="auto"/>
              <w:right w:val="single" w:sz="4" w:space="0" w:color="auto"/>
            </w:tcBorders>
            <w:shd w:val="clear" w:color="000000" w:fill="FFFFFF"/>
            <w:hideMark/>
          </w:tcPr>
          <w:p w14:paraId="4E401853"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000000" w:fill="FFFFFF"/>
            <w:noWrap/>
            <w:hideMark/>
          </w:tcPr>
          <w:p w14:paraId="0BF2097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000000" w:fill="FFFFFF"/>
            <w:hideMark/>
          </w:tcPr>
          <w:p w14:paraId="5F62B203"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854005E"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1DD0693B" w14:textId="77777777" w:rsidTr="00302392">
        <w:trPr>
          <w:trHeight w:val="288"/>
        </w:trPr>
        <w:tc>
          <w:tcPr>
            <w:tcW w:w="3236" w:type="dxa"/>
            <w:tcBorders>
              <w:top w:val="nil"/>
              <w:left w:val="single" w:sz="4" w:space="0" w:color="auto"/>
              <w:bottom w:val="single" w:sz="4" w:space="0" w:color="auto"/>
              <w:right w:val="single" w:sz="4" w:space="0" w:color="auto"/>
            </w:tcBorders>
            <w:shd w:val="clear" w:color="000000" w:fill="FFFFFF"/>
            <w:hideMark/>
          </w:tcPr>
          <w:p w14:paraId="654941F6"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000000" w:fill="FFFFFF"/>
            <w:hideMark/>
          </w:tcPr>
          <w:p w14:paraId="467477DF"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single" w:sz="8" w:space="0" w:color="auto"/>
              <w:bottom w:val="single" w:sz="4" w:space="0" w:color="auto"/>
              <w:right w:val="single" w:sz="4" w:space="0" w:color="auto"/>
            </w:tcBorders>
            <w:shd w:val="clear" w:color="000000" w:fill="FFFFFF"/>
            <w:vAlign w:val="bottom"/>
            <w:hideMark/>
          </w:tcPr>
          <w:p w14:paraId="7D27895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0CDAF71"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316FD3CD" w14:textId="77777777" w:rsidTr="00302392">
        <w:trPr>
          <w:trHeight w:val="675"/>
        </w:trPr>
        <w:tc>
          <w:tcPr>
            <w:tcW w:w="3236" w:type="dxa"/>
            <w:tcBorders>
              <w:top w:val="nil"/>
              <w:left w:val="single" w:sz="4" w:space="0" w:color="auto"/>
              <w:bottom w:val="single" w:sz="4" w:space="0" w:color="auto"/>
              <w:right w:val="single" w:sz="4" w:space="0" w:color="auto"/>
            </w:tcBorders>
            <w:shd w:val="clear" w:color="000000" w:fill="FFFFFF"/>
            <w:hideMark/>
          </w:tcPr>
          <w:p w14:paraId="5F61B48E"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lastRenderedPageBreak/>
              <w:t> </w:t>
            </w:r>
          </w:p>
        </w:tc>
        <w:tc>
          <w:tcPr>
            <w:tcW w:w="2320" w:type="dxa"/>
            <w:tcBorders>
              <w:top w:val="nil"/>
              <w:left w:val="nil"/>
              <w:bottom w:val="single" w:sz="4" w:space="0" w:color="auto"/>
              <w:right w:val="single" w:sz="4" w:space="0" w:color="auto"/>
            </w:tcBorders>
            <w:shd w:val="clear" w:color="000000" w:fill="FFFFFF"/>
            <w:noWrap/>
            <w:hideMark/>
          </w:tcPr>
          <w:p w14:paraId="4258874C"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single" w:sz="8" w:space="0" w:color="auto"/>
              <w:bottom w:val="single" w:sz="4" w:space="0" w:color="auto"/>
              <w:right w:val="single" w:sz="4" w:space="0" w:color="auto"/>
            </w:tcBorders>
            <w:shd w:val="clear" w:color="000000" w:fill="FFFFFF"/>
            <w:vAlign w:val="bottom"/>
            <w:hideMark/>
          </w:tcPr>
          <w:p w14:paraId="594B5509"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A0A1FB9"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4F4216EC"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2A1D1FEA"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A5E0F94"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noWrap/>
            <w:vAlign w:val="bottom"/>
            <w:hideMark/>
          </w:tcPr>
          <w:p w14:paraId="458863C0"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67A56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65439409"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762AC9"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Contractual Costs</w:t>
            </w:r>
          </w:p>
        </w:tc>
        <w:tc>
          <w:tcPr>
            <w:tcW w:w="1480" w:type="dxa"/>
            <w:tcBorders>
              <w:top w:val="nil"/>
              <w:left w:val="nil"/>
              <w:bottom w:val="single" w:sz="4" w:space="0" w:color="auto"/>
              <w:right w:val="single" w:sz="4" w:space="0" w:color="auto"/>
            </w:tcBorders>
            <w:shd w:val="clear" w:color="auto" w:fill="auto"/>
            <w:noWrap/>
            <w:vAlign w:val="bottom"/>
            <w:hideMark/>
          </w:tcPr>
          <w:p w14:paraId="11542CB3" w14:textId="77777777" w:rsidR="00302392" w:rsidRPr="00302392" w:rsidRDefault="00302392" w:rsidP="00302392">
            <w:pPr>
              <w:spacing w:after="0" w:line="240" w:lineRule="auto"/>
              <w:rPr>
                <w:rFonts w:ascii="Calibri" w:eastAsia="Times New Roman" w:hAnsi="Calibri" w:cs="Calibri"/>
                <w:b/>
                <w:bCs/>
                <w:color w:val="000000"/>
              </w:rPr>
            </w:pPr>
            <w:r w:rsidRPr="00302392">
              <w:rPr>
                <w:rFonts w:ascii="Calibri" w:eastAsia="Times New Roman" w:hAnsi="Calibri" w:cs="Calibri"/>
                <w:b/>
                <w:bCs/>
                <w:color w:val="000000"/>
              </w:rPr>
              <w:t> </w:t>
            </w:r>
          </w:p>
        </w:tc>
      </w:tr>
      <w:tr w:rsidR="00302392" w:rsidRPr="00302392" w14:paraId="4120146E" w14:textId="77777777" w:rsidTr="00302392">
        <w:trPr>
          <w:trHeight w:val="288"/>
        </w:trPr>
        <w:tc>
          <w:tcPr>
            <w:tcW w:w="3236" w:type="dxa"/>
            <w:tcBorders>
              <w:top w:val="nil"/>
              <w:left w:val="nil"/>
              <w:bottom w:val="nil"/>
              <w:right w:val="nil"/>
            </w:tcBorders>
            <w:shd w:val="clear" w:color="auto" w:fill="auto"/>
            <w:noWrap/>
            <w:vAlign w:val="bottom"/>
            <w:hideMark/>
          </w:tcPr>
          <w:p w14:paraId="6C930245" w14:textId="77777777" w:rsidR="00302392" w:rsidRPr="00302392" w:rsidRDefault="00302392" w:rsidP="00302392">
            <w:pPr>
              <w:spacing w:after="0" w:line="240" w:lineRule="auto"/>
              <w:rPr>
                <w:rFonts w:ascii="Calibri" w:eastAsia="Times New Roman" w:hAnsi="Calibri" w:cs="Calibri"/>
                <w:b/>
                <w:bCs/>
                <w:color w:val="000000"/>
              </w:rPr>
            </w:pPr>
          </w:p>
        </w:tc>
        <w:tc>
          <w:tcPr>
            <w:tcW w:w="2320" w:type="dxa"/>
            <w:tcBorders>
              <w:top w:val="nil"/>
              <w:left w:val="nil"/>
              <w:bottom w:val="nil"/>
              <w:right w:val="nil"/>
            </w:tcBorders>
            <w:shd w:val="clear" w:color="auto" w:fill="auto"/>
            <w:noWrap/>
            <w:vAlign w:val="bottom"/>
            <w:hideMark/>
          </w:tcPr>
          <w:p w14:paraId="5ECB0B93"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2E87DFA5"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D9B7D3B"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r>
      <w:tr w:rsidR="00302392" w:rsidRPr="00302392" w14:paraId="0A34985E" w14:textId="77777777" w:rsidTr="00302392">
        <w:trPr>
          <w:trHeight w:val="288"/>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6BC8B31"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Construction</w:t>
            </w:r>
          </w:p>
        </w:tc>
      </w:tr>
      <w:tr w:rsidR="00302392" w:rsidRPr="00302392" w14:paraId="13E73F26"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1EC5FF27"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Construction</w:t>
            </w:r>
          </w:p>
        </w:tc>
        <w:tc>
          <w:tcPr>
            <w:tcW w:w="2320" w:type="dxa"/>
            <w:tcBorders>
              <w:top w:val="nil"/>
              <w:left w:val="nil"/>
              <w:bottom w:val="single" w:sz="4" w:space="0" w:color="auto"/>
              <w:right w:val="single" w:sz="4" w:space="0" w:color="auto"/>
            </w:tcBorders>
            <w:shd w:val="clear" w:color="auto" w:fill="auto"/>
            <w:noWrap/>
            <w:vAlign w:val="bottom"/>
            <w:hideMark/>
          </w:tcPr>
          <w:p w14:paraId="2CDA4D11"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Amount</w:t>
            </w:r>
          </w:p>
        </w:tc>
        <w:tc>
          <w:tcPr>
            <w:tcW w:w="5020" w:type="dxa"/>
            <w:tcBorders>
              <w:top w:val="nil"/>
              <w:left w:val="nil"/>
              <w:bottom w:val="single" w:sz="4" w:space="0" w:color="auto"/>
              <w:right w:val="single" w:sz="4" w:space="0" w:color="auto"/>
            </w:tcBorders>
            <w:shd w:val="clear" w:color="auto" w:fill="auto"/>
            <w:noWrap/>
            <w:vAlign w:val="bottom"/>
            <w:hideMark/>
          </w:tcPr>
          <w:p w14:paraId="4DCB4D1B"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Purpose</w:t>
            </w:r>
          </w:p>
        </w:tc>
        <w:tc>
          <w:tcPr>
            <w:tcW w:w="1480" w:type="dxa"/>
            <w:tcBorders>
              <w:top w:val="nil"/>
              <w:left w:val="nil"/>
              <w:bottom w:val="single" w:sz="4" w:space="0" w:color="auto"/>
              <w:right w:val="single" w:sz="4" w:space="0" w:color="auto"/>
            </w:tcBorders>
            <w:shd w:val="clear" w:color="auto" w:fill="auto"/>
            <w:noWrap/>
            <w:vAlign w:val="bottom"/>
            <w:hideMark/>
          </w:tcPr>
          <w:p w14:paraId="0B59ED0A"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Cost</w:t>
            </w:r>
          </w:p>
        </w:tc>
      </w:tr>
      <w:tr w:rsidR="00302392" w:rsidRPr="00302392" w14:paraId="3DA96512" w14:textId="77777777" w:rsidTr="00302392">
        <w:trPr>
          <w:trHeight w:val="495"/>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6E5638"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Construction Costs</w:t>
            </w:r>
          </w:p>
        </w:tc>
        <w:tc>
          <w:tcPr>
            <w:tcW w:w="1480" w:type="dxa"/>
            <w:tcBorders>
              <w:top w:val="nil"/>
              <w:left w:val="nil"/>
              <w:bottom w:val="single" w:sz="4" w:space="0" w:color="auto"/>
              <w:right w:val="single" w:sz="4" w:space="0" w:color="auto"/>
            </w:tcBorders>
            <w:shd w:val="clear" w:color="auto" w:fill="auto"/>
            <w:noWrap/>
            <w:vAlign w:val="bottom"/>
            <w:hideMark/>
          </w:tcPr>
          <w:p w14:paraId="08EE6BC7" w14:textId="77777777" w:rsidR="00302392" w:rsidRPr="00302392" w:rsidRDefault="00302392" w:rsidP="00302392">
            <w:pPr>
              <w:spacing w:after="0" w:line="240" w:lineRule="auto"/>
              <w:rPr>
                <w:rFonts w:ascii="Calibri" w:eastAsia="Times New Roman" w:hAnsi="Calibri" w:cs="Calibri"/>
                <w:b/>
                <w:bCs/>
                <w:color w:val="000000"/>
              </w:rPr>
            </w:pPr>
            <w:r w:rsidRPr="00302392">
              <w:rPr>
                <w:rFonts w:ascii="Calibri" w:eastAsia="Times New Roman" w:hAnsi="Calibri" w:cs="Calibri"/>
                <w:b/>
                <w:bCs/>
                <w:color w:val="000000"/>
              </w:rPr>
              <w:t> </w:t>
            </w:r>
          </w:p>
        </w:tc>
      </w:tr>
      <w:tr w:rsidR="00302392" w:rsidRPr="00302392" w14:paraId="7DADF702" w14:textId="77777777" w:rsidTr="00302392">
        <w:trPr>
          <w:trHeight w:val="288"/>
        </w:trPr>
        <w:tc>
          <w:tcPr>
            <w:tcW w:w="3236" w:type="dxa"/>
            <w:tcBorders>
              <w:top w:val="nil"/>
              <w:left w:val="nil"/>
              <w:bottom w:val="nil"/>
              <w:right w:val="nil"/>
            </w:tcBorders>
            <w:shd w:val="clear" w:color="auto" w:fill="auto"/>
            <w:noWrap/>
            <w:vAlign w:val="bottom"/>
            <w:hideMark/>
          </w:tcPr>
          <w:p w14:paraId="26972AB9" w14:textId="77777777" w:rsidR="00302392" w:rsidRPr="00302392" w:rsidRDefault="00302392" w:rsidP="00302392">
            <w:pPr>
              <w:spacing w:after="0" w:line="240" w:lineRule="auto"/>
              <w:rPr>
                <w:rFonts w:ascii="Calibri" w:eastAsia="Times New Roman" w:hAnsi="Calibri" w:cs="Calibri"/>
                <w:b/>
                <w:bCs/>
                <w:color w:val="000000"/>
              </w:rPr>
            </w:pPr>
          </w:p>
        </w:tc>
        <w:tc>
          <w:tcPr>
            <w:tcW w:w="2320" w:type="dxa"/>
            <w:tcBorders>
              <w:top w:val="nil"/>
              <w:left w:val="nil"/>
              <w:bottom w:val="nil"/>
              <w:right w:val="nil"/>
            </w:tcBorders>
            <w:shd w:val="clear" w:color="auto" w:fill="auto"/>
            <w:noWrap/>
            <w:vAlign w:val="bottom"/>
            <w:hideMark/>
          </w:tcPr>
          <w:p w14:paraId="104EC41E"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14:paraId="38C65C42"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CCE3402" w14:textId="77777777" w:rsidR="00302392" w:rsidRPr="00302392" w:rsidRDefault="00302392" w:rsidP="00302392">
            <w:pPr>
              <w:spacing w:after="0" w:line="240" w:lineRule="auto"/>
              <w:jc w:val="center"/>
              <w:rPr>
                <w:rFonts w:ascii="Times New Roman" w:eastAsia="Times New Roman" w:hAnsi="Times New Roman" w:cs="Times New Roman"/>
                <w:sz w:val="20"/>
                <w:szCs w:val="20"/>
              </w:rPr>
            </w:pPr>
          </w:p>
        </w:tc>
      </w:tr>
      <w:tr w:rsidR="00302392" w:rsidRPr="00302392" w14:paraId="4AACF055" w14:textId="77777777" w:rsidTr="00302392">
        <w:trPr>
          <w:trHeight w:val="330"/>
        </w:trPr>
        <w:tc>
          <w:tcPr>
            <w:tcW w:w="12056"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5E9F01B" w14:textId="77777777" w:rsidR="00302392" w:rsidRPr="00302392" w:rsidRDefault="00302392" w:rsidP="00302392">
            <w:pPr>
              <w:spacing w:after="0" w:line="240" w:lineRule="auto"/>
              <w:rPr>
                <w:rFonts w:ascii="Calibri" w:eastAsia="Times New Roman" w:hAnsi="Calibri" w:cs="Calibri"/>
                <w:b/>
                <w:bCs/>
                <w:color w:val="000000"/>
                <w:sz w:val="20"/>
                <w:szCs w:val="20"/>
              </w:rPr>
            </w:pPr>
            <w:r w:rsidRPr="00302392">
              <w:rPr>
                <w:rFonts w:ascii="Calibri" w:eastAsia="Times New Roman" w:hAnsi="Calibri" w:cs="Calibri"/>
                <w:b/>
                <w:bCs/>
                <w:color w:val="000000"/>
                <w:sz w:val="20"/>
                <w:szCs w:val="20"/>
              </w:rPr>
              <w:t>Other</w:t>
            </w:r>
          </w:p>
        </w:tc>
      </w:tr>
      <w:tr w:rsidR="00302392" w:rsidRPr="00302392" w14:paraId="2164C047"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678CD361"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Other</w:t>
            </w:r>
          </w:p>
        </w:tc>
        <w:tc>
          <w:tcPr>
            <w:tcW w:w="2320" w:type="dxa"/>
            <w:tcBorders>
              <w:top w:val="nil"/>
              <w:left w:val="nil"/>
              <w:bottom w:val="single" w:sz="4" w:space="0" w:color="auto"/>
              <w:right w:val="single" w:sz="4" w:space="0" w:color="auto"/>
            </w:tcBorders>
            <w:shd w:val="clear" w:color="auto" w:fill="auto"/>
            <w:noWrap/>
            <w:vAlign w:val="bottom"/>
            <w:hideMark/>
          </w:tcPr>
          <w:p w14:paraId="20961CA9"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Amount</w:t>
            </w:r>
          </w:p>
        </w:tc>
        <w:tc>
          <w:tcPr>
            <w:tcW w:w="5020" w:type="dxa"/>
            <w:tcBorders>
              <w:top w:val="nil"/>
              <w:left w:val="nil"/>
              <w:bottom w:val="single" w:sz="4" w:space="0" w:color="auto"/>
              <w:right w:val="single" w:sz="4" w:space="0" w:color="auto"/>
            </w:tcBorders>
            <w:shd w:val="clear" w:color="auto" w:fill="auto"/>
            <w:noWrap/>
            <w:vAlign w:val="bottom"/>
            <w:hideMark/>
          </w:tcPr>
          <w:p w14:paraId="39D652DE"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Purpose</w:t>
            </w:r>
          </w:p>
        </w:tc>
        <w:tc>
          <w:tcPr>
            <w:tcW w:w="1480" w:type="dxa"/>
            <w:tcBorders>
              <w:top w:val="nil"/>
              <w:left w:val="nil"/>
              <w:bottom w:val="single" w:sz="4" w:space="0" w:color="auto"/>
              <w:right w:val="single" w:sz="4" w:space="0" w:color="auto"/>
            </w:tcBorders>
            <w:shd w:val="clear" w:color="auto" w:fill="auto"/>
            <w:noWrap/>
            <w:vAlign w:val="bottom"/>
            <w:hideMark/>
          </w:tcPr>
          <w:p w14:paraId="6E35CF75"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Cost</w:t>
            </w:r>
          </w:p>
        </w:tc>
      </w:tr>
      <w:tr w:rsidR="00302392" w:rsidRPr="00302392" w14:paraId="0BDA98DE"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vAlign w:val="bottom"/>
            <w:hideMark/>
          </w:tcPr>
          <w:p w14:paraId="3131388A"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852CA51"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c>
          <w:tcPr>
            <w:tcW w:w="5020" w:type="dxa"/>
            <w:tcBorders>
              <w:top w:val="nil"/>
              <w:left w:val="nil"/>
              <w:bottom w:val="single" w:sz="4" w:space="0" w:color="auto"/>
              <w:right w:val="single" w:sz="4" w:space="0" w:color="auto"/>
            </w:tcBorders>
            <w:shd w:val="clear" w:color="auto" w:fill="auto"/>
            <w:vAlign w:val="bottom"/>
            <w:hideMark/>
          </w:tcPr>
          <w:p w14:paraId="2B286A81"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88AB1FA" w14:textId="77777777" w:rsidR="00302392" w:rsidRPr="00302392" w:rsidRDefault="00302392" w:rsidP="00302392">
            <w:pPr>
              <w:spacing w:after="0" w:line="240" w:lineRule="auto"/>
              <w:jc w:val="center"/>
              <w:rPr>
                <w:rFonts w:ascii="Calibri" w:eastAsia="Times New Roman" w:hAnsi="Calibri" w:cs="Calibri"/>
                <w:color w:val="000000"/>
                <w:u w:val="single"/>
              </w:rPr>
            </w:pPr>
            <w:r w:rsidRPr="00302392">
              <w:rPr>
                <w:rFonts w:ascii="Calibri" w:eastAsia="Times New Roman" w:hAnsi="Calibri" w:cs="Calibri"/>
                <w:color w:val="000000"/>
                <w:u w:val="single"/>
              </w:rPr>
              <w:t> </w:t>
            </w:r>
          </w:p>
        </w:tc>
      </w:tr>
      <w:tr w:rsidR="00302392" w:rsidRPr="00302392" w14:paraId="5AD54C73" w14:textId="77777777" w:rsidTr="00302392">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C273658"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75CA290" w14:textId="77777777" w:rsidR="00302392" w:rsidRPr="00302392" w:rsidRDefault="00302392" w:rsidP="00302392">
            <w:pPr>
              <w:spacing w:after="0" w:line="240" w:lineRule="auto"/>
              <w:jc w:val="center"/>
              <w:rPr>
                <w:rFonts w:ascii="Calibri" w:eastAsia="Times New Roman" w:hAnsi="Calibri" w:cs="Calibri"/>
                <w:color w:val="000000"/>
              </w:rPr>
            </w:pPr>
            <w:r w:rsidRPr="00302392">
              <w:rPr>
                <w:rFonts w:ascii="Calibri" w:eastAsia="Times New Roman" w:hAnsi="Calibri" w:cs="Calibri"/>
                <w:color w:val="000000"/>
              </w:rPr>
              <w:t> </w:t>
            </w:r>
          </w:p>
        </w:tc>
        <w:tc>
          <w:tcPr>
            <w:tcW w:w="5020" w:type="dxa"/>
            <w:tcBorders>
              <w:top w:val="nil"/>
              <w:left w:val="nil"/>
              <w:bottom w:val="single" w:sz="4" w:space="0" w:color="auto"/>
              <w:right w:val="single" w:sz="4" w:space="0" w:color="auto"/>
            </w:tcBorders>
            <w:shd w:val="clear" w:color="auto" w:fill="auto"/>
            <w:vAlign w:val="bottom"/>
            <w:hideMark/>
          </w:tcPr>
          <w:p w14:paraId="67D54AEC"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A82D0D" w14:textId="77777777" w:rsidR="00302392" w:rsidRPr="00302392" w:rsidRDefault="00302392" w:rsidP="00302392">
            <w:pPr>
              <w:spacing w:after="0" w:line="240" w:lineRule="auto"/>
              <w:rPr>
                <w:rFonts w:ascii="Calibri" w:eastAsia="Times New Roman" w:hAnsi="Calibri" w:cs="Calibri"/>
                <w:color w:val="000000"/>
              </w:rPr>
            </w:pPr>
            <w:r w:rsidRPr="00302392">
              <w:rPr>
                <w:rFonts w:ascii="Calibri" w:eastAsia="Times New Roman" w:hAnsi="Calibri" w:cs="Calibri"/>
                <w:color w:val="000000"/>
              </w:rPr>
              <w:t> </w:t>
            </w:r>
          </w:p>
        </w:tc>
      </w:tr>
      <w:tr w:rsidR="00302392" w:rsidRPr="00302392" w14:paraId="63A2E46E" w14:textId="77777777" w:rsidTr="00302392">
        <w:trPr>
          <w:trHeight w:val="288"/>
        </w:trPr>
        <w:tc>
          <w:tcPr>
            <w:tcW w:w="10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2B404" w14:textId="77777777" w:rsidR="00302392" w:rsidRPr="00302392" w:rsidRDefault="00302392" w:rsidP="00302392">
            <w:pPr>
              <w:spacing w:after="0" w:line="240" w:lineRule="auto"/>
              <w:jc w:val="center"/>
              <w:rPr>
                <w:rFonts w:ascii="Calibri" w:eastAsia="Times New Roman" w:hAnsi="Calibri" w:cs="Calibri"/>
                <w:b/>
                <w:bCs/>
                <w:color w:val="000000"/>
              </w:rPr>
            </w:pPr>
            <w:r w:rsidRPr="00302392">
              <w:rPr>
                <w:rFonts w:ascii="Calibri" w:eastAsia="Times New Roman" w:hAnsi="Calibri" w:cs="Calibri"/>
                <w:b/>
                <w:bCs/>
                <w:color w:val="000000"/>
              </w:rPr>
              <w:t>Total Other Costs</w:t>
            </w:r>
          </w:p>
        </w:tc>
        <w:tc>
          <w:tcPr>
            <w:tcW w:w="1480" w:type="dxa"/>
            <w:tcBorders>
              <w:top w:val="nil"/>
              <w:left w:val="nil"/>
              <w:bottom w:val="single" w:sz="4" w:space="0" w:color="auto"/>
              <w:right w:val="single" w:sz="4" w:space="0" w:color="auto"/>
            </w:tcBorders>
            <w:shd w:val="clear" w:color="auto" w:fill="auto"/>
            <w:noWrap/>
            <w:vAlign w:val="bottom"/>
            <w:hideMark/>
          </w:tcPr>
          <w:p w14:paraId="6B20C7EE" w14:textId="77777777" w:rsidR="00302392" w:rsidRPr="00302392" w:rsidRDefault="00302392" w:rsidP="00302392">
            <w:pPr>
              <w:spacing w:after="0" w:line="240" w:lineRule="auto"/>
              <w:rPr>
                <w:rFonts w:ascii="Calibri" w:eastAsia="Times New Roman" w:hAnsi="Calibri" w:cs="Calibri"/>
                <w:b/>
                <w:bCs/>
                <w:color w:val="000000"/>
              </w:rPr>
            </w:pPr>
            <w:r w:rsidRPr="00302392">
              <w:rPr>
                <w:rFonts w:ascii="Calibri" w:eastAsia="Times New Roman" w:hAnsi="Calibri" w:cs="Calibri"/>
                <w:b/>
                <w:bCs/>
                <w:color w:val="000000"/>
              </w:rPr>
              <w:t> </w:t>
            </w:r>
          </w:p>
        </w:tc>
      </w:tr>
    </w:tbl>
    <w:p w14:paraId="25C631BB" w14:textId="68CF3C74" w:rsidR="00F02616" w:rsidRDefault="00F02616" w:rsidP="00302392">
      <w:pPr>
        <w:rPr>
          <w:rFonts w:ascii="Arial" w:hAnsi="Arial" w:cs="Arial"/>
          <w:bCs/>
          <w:sz w:val="24"/>
          <w:szCs w:val="24"/>
        </w:rPr>
      </w:pPr>
    </w:p>
    <w:p w14:paraId="077A4057" w14:textId="1DBC16C3" w:rsidR="00302392" w:rsidRDefault="00302392">
      <w:pPr>
        <w:rPr>
          <w:rFonts w:ascii="Arial" w:hAnsi="Arial" w:cs="Arial"/>
          <w:bCs/>
          <w:sz w:val="24"/>
          <w:szCs w:val="24"/>
        </w:rPr>
      </w:pPr>
      <w:r>
        <w:rPr>
          <w:rFonts w:ascii="Arial" w:hAnsi="Arial" w:cs="Arial"/>
          <w:bCs/>
          <w:sz w:val="24"/>
          <w:szCs w:val="24"/>
        </w:rPr>
        <w:br w:type="page"/>
      </w:r>
    </w:p>
    <w:p w14:paraId="53C1FB19" w14:textId="77777777" w:rsidR="00302392" w:rsidRDefault="00302392" w:rsidP="00302392">
      <w:pPr>
        <w:rPr>
          <w:rFonts w:ascii="Arial" w:hAnsi="Arial" w:cs="Arial"/>
          <w:bCs/>
          <w:sz w:val="24"/>
          <w:szCs w:val="24"/>
        </w:rPr>
      </w:pPr>
    </w:p>
    <w:p w14:paraId="496D8BCD" w14:textId="52FD82ED" w:rsidR="00F02616" w:rsidRDefault="00F02616" w:rsidP="00E55C40">
      <w:pPr>
        <w:spacing w:after="0" w:line="276" w:lineRule="auto"/>
        <w:jc w:val="center"/>
        <w:rPr>
          <w:rFonts w:ascii="Arial" w:hAnsi="Arial" w:cs="Arial"/>
          <w:bCs/>
          <w:sz w:val="24"/>
          <w:szCs w:val="24"/>
        </w:rPr>
      </w:pPr>
      <w:r>
        <w:rPr>
          <w:rFonts w:ascii="Arial" w:hAnsi="Arial" w:cs="Arial"/>
          <w:bCs/>
          <w:sz w:val="24"/>
          <w:szCs w:val="24"/>
        </w:rPr>
        <w:t xml:space="preserve">Appendix </w:t>
      </w:r>
      <w:r w:rsidR="00734577">
        <w:rPr>
          <w:rFonts w:ascii="Arial" w:hAnsi="Arial" w:cs="Arial"/>
          <w:bCs/>
          <w:sz w:val="24"/>
          <w:szCs w:val="24"/>
        </w:rPr>
        <w:t>B</w:t>
      </w:r>
      <w:r>
        <w:rPr>
          <w:rFonts w:ascii="Arial" w:hAnsi="Arial" w:cs="Arial"/>
          <w:bCs/>
          <w:sz w:val="24"/>
          <w:szCs w:val="24"/>
        </w:rPr>
        <w:t xml:space="preserve">  </w:t>
      </w:r>
    </w:p>
    <w:p w14:paraId="0F8BABC9" w14:textId="5749E89C" w:rsidR="00F02616" w:rsidRPr="00D61365" w:rsidRDefault="00F02616" w:rsidP="00E55C40">
      <w:pPr>
        <w:spacing w:after="0" w:line="276" w:lineRule="auto"/>
        <w:jc w:val="center"/>
        <w:rPr>
          <w:rFonts w:ascii="Arial" w:hAnsi="Arial" w:cs="Arial"/>
          <w:bCs/>
          <w:sz w:val="24"/>
          <w:szCs w:val="24"/>
        </w:rPr>
      </w:pPr>
      <w:r>
        <w:rPr>
          <w:rFonts w:ascii="Arial" w:hAnsi="Arial" w:cs="Arial"/>
          <w:bCs/>
          <w:sz w:val="24"/>
          <w:szCs w:val="24"/>
        </w:rPr>
        <w:t>Okta registration instructions</w:t>
      </w:r>
    </w:p>
    <w:sectPr w:rsidR="00F02616" w:rsidRPr="00D61365" w:rsidSect="00D95F6A">
      <w:headerReference w:type="default" r:id="rId24"/>
      <w:footerReference w:type="default" r:id="rId25"/>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D01A8" w14:textId="77777777" w:rsidR="00D95F6A" w:rsidRDefault="00D95F6A" w:rsidP="00365A6F">
      <w:pPr>
        <w:spacing w:after="0" w:line="240" w:lineRule="auto"/>
      </w:pPr>
      <w:r>
        <w:separator/>
      </w:r>
    </w:p>
  </w:endnote>
  <w:endnote w:type="continuationSeparator" w:id="0">
    <w:p w14:paraId="51A4E8F7" w14:textId="77777777" w:rsidR="00D95F6A" w:rsidRDefault="00D95F6A" w:rsidP="0036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chivo Narrow">
    <w:altName w:val="Calibri"/>
    <w:charset w:val="00"/>
    <w:family w:val="swiss"/>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48859946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57730833" w14:textId="3448314F" w:rsidR="007F1AEC" w:rsidRPr="00AE3D74" w:rsidRDefault="007F1AEC">
            <w:pPr>
              <w:pStyle w:val="Footer"/>
              <w:jc w:val="center"/>
              <w:rPr>
                <w:rFonts w:ascii="Arial" w:hAnsi="Arial" w:cs="Arial"/>
              </w:rPr>
            </w:pPr>
            <w:r w:rsidRPr="00AE3D74">
              <w:rPr>
                <w:rFonts w:ascii="Arial" w:hAnsi="Arial" w:cs="Arial"/>
              </w:rPr>
              <w:t xml:space="preserve">Page </w:t>
            </w:r>
            <w:r w:rsidRPr="00AE3D74">
              <w:rPr>
                <w:rFonts w:ascii="Arial" w:hAnsi="Arial" w:cs="Arial"/>
                <w:b/>
                <w:bCs/>
                <w:sz w:val="24"/>
                <w:szCs w:val="24"/>
              </w:rPr>
              <w:fldChar w:fldCharType="begin"/>
            </w:r>
            <w:r w:rsidRPr="00AE3D74">
              <w:rPr>
                <w:rFonts w:ascii="Arial" w:hAnsi="Arial" w:cs="Arial"/>
                <w:b/>
                <w:bCs/>
              </w:rPr>
              <w:instrText xml:space="preserve"> PAGE </w:instrText>
            </w:r>
            <w:r w:rsidRPr="00AE3D74">
              <w:rPr>
                <w:rFonts w:ascii="Arial" w:hAnsi="Arial" w:cs="Arial"/>
                <w:b/>
                <w:bCs/>
                <w:sz w:val="24"/>
                <w:szCs w:val="24"/>
              </w:rPr>
              <w:fldChar w:fldCharType="separate"/>
            </w:r>
            <w:r w:rsidRPr="00AE3D74">
              <w:rPr>
                <w:rFonts w:ascii="Arial" w:hAnsi="Arial" w:cs="Arial"/>
                <w:b/>
                <w:bCs/>
                <w:noProof/>
              </w:rPr>
              <w:t>2</w:t>
            </w:r>
            <w:r w:rsidRPr="00AE3D74">
              <w:rPr>
                <w:rFonts w:ascii="Arial" w:hAnsi="Arial" w:cs="Arial"/>
                <w:b/>
                <w:bCs/>
                <w:sz w:val="24"/>
                <w:szCs w:val="24"/>
              </w:rPr>
              <w:fldChar w:fldCharType="end"/>
            </w:r>
            <w:r w:rsidRPr="00AE3D74">
              <w:rPr>
                <w:rFonts w:ascii="Arial" w:hAnsi="Arial" w:cs="Arial"/>
              </w:rPr>
              <w:t xml:space="preserve"> of </w:t>
            </w:r>
            <w:r w:rsidRPr="00AE3D74">
              <w:rPr>
                <w:rFonts w:ascii="Arial" w:hAnsi="Arial" w:cs="Arial"/>
                <w:b/>
                <w:bCs/>
                <w:sz w:val="24"/>
                <w:szCs w:val="24"/>
              </w:rPr>
              <w:fldChar w:fldCharType="begin"/>
            </w:r>
            <w:r w:rsidRPr="00AE3D74">
              <w:rPr>
                <w:rFonts w:ascii="Arial" w:hAnsi="Arial" w:cs="Arial"/>
                <w:b/>
                <w:bCs/>
              </w:rPr>
              <w:instrText xml:space="preserve"> NUMPAGES  </w:instrText>
            </w:r>
            <w:r w:rsidRPr="00AE3D74">
              <w:rPr>
                <w:rFonts w:ascii="Arial" w:hAnsi="Arial" w:cs="Arial"/>
                <w:b/>
                <w:bCs/>
                <w:sz w:val="24"/>
                <w:szCs w:val="24"/>
              </w:rPr>
              <w:fldChar w:fldCharType="separate"/>
            </w:r>
            <w:r w:rsidRPr="00AE3D74">
              <w:rPr>
                <w:rFonts w:ascii="Arial" w:hAnsi="Arial" w:cs="Arial"/>
                <w:b/>
                <w:bCs/>
                <w:noProof/>
              </w:rPr>
              <w:t>2</w:t>
            </w:r>
            <w:r w:rsidRPr="00AE3D74">
              <w:rPr>
                <w:rFonts w:ascii="Arial" w:hAnsi="Arial" w:cs="Arial"/>
                <w:b/>
                <w:bCs/>
                <w:sz w:val="24"/>
                <w:szCs w:val="24"/>
              </w:rPr>
              <w:fldChar w:fldCharType="end"/>
            </w:r>
          </w:p>
        </w:sdtContent>
      </w:sdt>
    </w:sdtContent>
  </w:sdt>
  <w:p w14:paraId="3A16E28D" w14:textId="77777777" w:rsidR="007F1AEC" w:rsidRDefault="007F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A021A" w14:textId="77777777" w:rsidR="00221131" w:rsidRDefault="00221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5CD66" w14:textId="77777777" w:rsidR="00D95F6A" w:rsidRDefault="00D95F6A" w:rsidP="00365A6F">
      <w:pPr>
        <w:spacing w:after="0" w:line="240" w:lineRule="auto"/>
      </w:pPr>
      <w:r>
        <w:separator/>
      </w:r>
    </w:p>
  </w:footnote>
  <w:footnote w:type="continuationSeparator" w:id="0">
    <w:p w14:paraId="54268ED5" w14:textId="77777777" w:rsidR="00D95F6A" w:rsidRDefault="00D95F6A" w:rsidP="0036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F1606" w14:textId="014D361B" w:rsidR="00221131" w:rsidRDefault="00221131" w:rsidP="00734577">
    <w:pPr>
      <w:pBdr>
        <w:bottom w:val="single" w:sz="4" w:space="1" w:color="auto"/>
      </w:pBdr>
      <w:rPr>
        <w:rFonts w:ascii="Times New Roman" w:hAnsi="Times New Roman"/>
        <w:i/>
        <w:sz w:val="20"/>
        <w:szCs w:val="20"/>
      </w:rPr>
    </w:pPr>
  </w:p>
  <w:p w14:paraId="0A215233" w14:textId="77777777" w:rsidR="00734577" w:rsidRDefault="007345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570E"/>
    <w:multiLevelType w:val="hybridMultilevel"/>
    <w:tmpl w:val="DA1E6756"/>
    <w:lvl w:ilvl="0" w:tplc="B2E8F2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7309"/>
    <w:multiLevelType w:val="hybridMultilevel"/>
    <w:tmpl w:val="FEFC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7E67"/>
    <w:multiLevelType w:val="hybridMultilevel"/>
    <w:tmpl w:val="4F7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ECD1BA">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3" w15:restartNumberingAfterBreak="0">
    <w:nsid w:val="15936208"/>
    <w:multiLevelType w:val="hybridMultilevel"/>
    <w:tmpl w:val="03AE8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C3675"/>
    <w:multiLevelType w:val="hybridMultilevel"/>
    <w:tmpl w:val="A560C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CE7480"/>
    <w:multiLevelType w:val="hybridMultilevel"/>
    <w:tmpl w:val="124EADE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4D299E"/>
    <w:multiLevelType w:val="hybridMultilevel"/>
    <w:tmpl w:val="F41C7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EF8"/>
    <w:multiLevelType w:val="hybridMultilevel"/>
    <w:tmpl w:val="E5F0D2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C24DC5"/>
    <w:multiLevelType w:val="hybridMultilevel"/>
    <w:tmpl w:val="96687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F5B89"/>
    <w:multiLevelType w:val="hybridMultilevel"/>
    <w:tmpl w:val="6D0CC792"/>
    <w:lvl w:ilvl="0" w:tplc="84C060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7C6290"/>
    <w:multiLevelType w:val="hybridMultilevel"/>
    <w:tmpl w:val="C7D246C8"/>
    <w:lvl w:ilvl="0" w:tplc="0409000F">
      <w:start w:val="1"/>
      <w:numFmt w:val="decimal"/>
      <w:lvlText w:val="%1."/>
      <w:lvlJc w:val="left"/>
      <w:pPr>
        <w:ind w:left="720" w:hanging="360"/>
      </w:pPr>
    </w:lvl>
    <w:lvl w:ilvl="1" w:tplc="D22C9F6E">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67A01"/>
    <w:multiLevelType w:val="hybridMultilevel"/>
    <w:tmpl w:val="969E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95E65"/>
    <w:multiLevelType w:val="hybridMultilevel"/>
    <w:tmpl w:val="179A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13028">
    <w:abstractNumId w:val="6"/>
  </w:num>
  <w:num w:numId="2" w16cid:durableId="1269773878">
    <w:abstractNumId w:val="0"/>
  </w:num>
  <w:num w:numId="3" w16cid:durableId="1675181389">
    <w:abstractNumId w:val="1"/>
  </w:num>
  <w:num w:numId="4" w16cid:durableId="926424227">
    <w:abstractNumId w:val="9"/>
  </w:num>
  <w:num w:numId="5" w16cid:durableId="1230655515">
    <w:abstractNumId w:val="13"/>
  </w:num>
  <w:num w:numId="6" w16cid:durableId="1610040797">
    <w:abstractNumId w:val="8"/>
  </w:num>
  <w:num w:numId="7" w16cid:durableId="1404646489">
    <w:abstractNumId w:val="14"/>
  </w:num>
  <w:num w:numId="8" w16cid:durableId="408230212">
    <w:abstractNumId w:val="3"/>
  </w:num>
  <w:num w:numId="9" w16cid:durableId="1088426536">
    <w:abstractNumId w:val="11"/>
  </w:num>
  <w:num w:numId="10" w16cid:durableId="39790900">
    <w:abstractNumId w:val="7"/>
  </w:num>
  <w:num w:numId="11" w16cid:durableId="1431775612">
    <w:abstractNumId w:val="10"/>
  </w:num>
  <w:num w:numId="12" w16cid:durableId="223954685">
    <w:abstractNumId w:val="2"/>
  </w:num>
  <w:num w:numId="13" w16cid:durableId="394011480">
    <w:abstractNumId w:val="5"/>
  </w:num>
  <w:num w:numId="14" w16cid:durableId="75908293">
    <w:abstractNumId w:val="4"/>
  </w:num>
  <w:num w:numId="15" w16cid:durableId="139280148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A"/>
    <w:rsid w:val="00000B77"/>
    <w:rsid w:val="00002245"/>
    <w:rsid w:val="00004431"/>
    <w:rsid w:val="00004553"/>
    <w:rsid w:val="00005667"/>
    <w:rsid w:val="00007184"/>
    <w:rsid w:val="00007679"/>
    <w:rsid w:val="00007897"/>
    <w:rsid w:val="00011580"/>
    <w:rsid w:val="00015241"/>
    <w:rsid w:val="00021DEE"/>
    <w:rsid w:val="00024285"/>
    <w:rsid w:val="000249AC"/>
    <w:rsid w:val="00030BCF"/>
    <w:rsid w:val="00035B11"/>
    <w:rsid w:val="00036C7B"/>
    <w:rsid w:val="000416ED"/>
    <w:rsid w:val="0005423E"/>
    <w:rsid w:val="000548E1"/>
    <w:rsid w:val="00054E03"/>
    <w:rsid w:val="00055A36"/>
    <w:rsid w:val="00056674"/>
    <w:rsid w:val="00056D63"/>
    <w:rsid w:val="0005735C"/>
    <w:rsid w:val="00072916"/>
    <w:rsid w:val="00072935"/>
    <w:rsid w:val="00072A38"/>
    <w:rsid w:val="00073701"/>
    <w:rsid w:val="00073772"/>
    <w:rsid w:val="00075242"/>
    <w:rsid w:val="00076BCC"/>
    <w:rsid w:val="00076D53"/>
    <w:rsid w:val="0008151A"/>
    <w:rsid w:val="000820EE"/>
    <w:rsid w:val="000825F9"/>
    <w:rsid w:val="000828BC"/>
    <w:rsid w:val="0008711B"/>
    <w:rsid w:val="0008757E"/>
    <w:rsid w:val="00087DAE"/>
    <w:rsid w:val="0009087C"/>
    <w:rsid w:val="000A100C"/>
    <w:rsid w:val="000A1048"/>
    <w:rsid w:val="000A15C5"/>
    <w:rsid w:val="000A15C7"/>
    <w:rsid w:val="000A7711"/>
    <w:rsid w:val="000A7E0B"/>
    <w:rsid w:val="000B0B54"/>
    <w:rsid w:val="000B5811"/>
    <w:rsid w:val="000C0576"/>
    <w:rsid w:val="000C6B5D"/>
    <w:rsid w:val="000C7500"/>
    <w:rsid w:val="000C789E"/>
    <w:rsid w:val="000C7D45"/>
    <w:rsid w:val="000D0C32"/>
    <w:rsid w:val="000D2731"/>
    <w:rsid w:val="000D2859"/>
    <w:rsid w:val="000D2AF2"/>
    <w:rsid w:val="000E3E3B"/>
    <w:rsid w:val="000E6434"/>
    <w:rsid w:val="000E682A"/>
    <w:rsid w:val="000E7330"/>
    <w:rsid w:val="000F0527"/>
    <w:rsid w:val="000F22C5"/>
    <w:rsid w:val="00101E38"/>
    <w:rsid w:val="00102784"/>
    <w:rsid w:val="00103662"/>
    <w:rsid w:val="00103B58"/>
    <w:rsid w:val="00104A9E"/>
    <w:rsid w:val="0010624A"/>
    <w:rsid w:val="00107C29"/>
    <w:rsid w:val="0011112B"/>
    <w:rsid w:val="00111B32"/>
    <w:rsid w:val="00112B96"/>
    <w:rsid w:val="00116F5B"/>
    <w:rsid w:val="00117682"/>
    <w:rsid w:val="00123CF7"/>
    <w:rsid w:val="00123EB4"/>
    <w:rsid w:val="001310A3"/>
    <w:rsid w:val="00131F05"/>
    <w:rsid w:val="001320BA"/>
    <w:rsid w:val="001341AF"/>
    <w:rsid w:val="00134E00"/>
    <w:rsid w:val="00136E4E"/>
    <w:rsid w:val="0014063D"/>
    <w:rsid w:val="00145918"/>
    <w:rsid w:val="00145C30"/>
    <w:rsid w:val="00145CBC"/>
    <w:rsid w:val="001462E5"/>
    <w:rsid w:val="00146A3B"/>
    <w:rsid w:val="00146B71"/>
    <w:rsid w:val="00150305"/>
    <w:rsid w:val="001531BF"/>
    <w:rsid w:val="00166C58"/>
    <w:rsid w:val="001672E6"/>
    <w:rsid w:val="001700F0"/>
    <w:rsid w:val="001726E1"/>
    <w:rsid w:val="001772C9"/>
    <w:rsid w:val="00181867"/>
    <w:rsid w:val="00181D1E"/>
    <w:rsid w:val="0018351E"/>
    <w:rsid w:val="00184A50"/>
    <w:rsid w:val="001863EB"/>
    <w:rsid w:val="001875F6"/>
    <w:rsid w:val="00190D16"/>
    <w:rsid w:val="00194582"/>
    <w:rsid w:val="00196934"/>
    <w:rsid w:val="001A36CB"/>
    <w:rsid w:val="001A381F"/>
    <w:rsid w:val="001A7400"/>
    <w:rsid w:val="001B38C0"/>
    <w:rsid w:val="001B436E"/>
    <w:rsid w:val="001B6552"/>
    <w:rsid w:val="001B685C"/>
    <w:rsid w:val="001C3ED2"/>
    <w:rsid w:val="001C6ED5"/>
    <w:rsid w:val="001C6F63"/>
    <w:rsid w:val="001C7BF9"/>
    <w:rsid w:val="001D5927"/>
    <w:rsid w:val="001E5BEE"/>
    <w:rsid w:val="001E61EB"/>
    <w:rsid w:val="001F2425"/>
    <w:rsid w:val="00202137"/>
    <w:rsid w:val="002041A3"/>
    <w:rsid w:val="002051DE"/>
    <w:rsid w:val="00211D67"/>
    <w:rsid w:val="002171BA"/>
    <w:rsid w:val="00221131"/>
    <w:rsid w:val="00224054"/>
    <w:rsid w:val="002329D0"/>
    <w:rsid w:val="00233642"/>
    <w:rsid w:val="00233F15"/>
    <w:rsid w:val="00234875"/>
    <w:rsid w:val="00235BAC"/>
    <w:rsid w:val="0025188F"/>
    <w:rsid w:val="00256A1B"/>
    <w:rsid w:val="00257529"/>
    <w:rsid w:val="00272734"/>
    <w:rsid w:val="00273DCF"/>
    <w:rsid w:val="0028731A"/>
    <w:rsid w:val="00290561"/>
    <w:rsid w:val="0029617F"/>
    <w:rsid w:val="002A6757"/>
    <w:rsid w:val="002A75F9"/>
    <w:rsid w:val="002B0D62"/>
    <w:rsid w:val="002B2952"/>
    <w:rsid w:val="002B7609"/>
    <w:rsid w:val="002C0BF4"/>
    <w:rsid w:val="002C123A"/>
    <w:rsid w:val="002C271A"/>
    <w:rsid w:val="002C36B9"/>
    <w:rsid w:val="002C3A10"/>
    <w:rsid w:val="002C3DC7"/>
    <w:rsid w:val="002D00F3"/>
    <w:rsid w:val="002D12D0"/>
    <w:rsid w:val="002D1A87"/>
    <w:rsid w:val="002D359D"/>
    <w:rsid w:val="002D5236"/>
    <w:rsid w:val="002D663D"/>
    <w:rsid w:val="002E2697"/>
    <w:rsid w:val="002E2C44"/>
    <w:rsid w:val="002E3D6A"/>
    <w:rsid w:val="002E42C8"/>
    <w:rsid w:val="002E6B1A"/>
    <w:rsid w:val="002E7BF7"/>
    <w:rsid w:val="002F3E43"/>
    <w:rsid w:val="002F4CDE"/>
    <w:rsid w:val="002F70FC"/>
    <w:rsid w:val="002F722C"/>
    <w:rsid w:val="002F7D4F"/>
    <w:rsid w:val="00301E57"/>
    <w:rsid w:val="00302392"/>
    <w:rsid w:val="003027E2"/>
    <w:rsid w:val="00305258"/>
    <w:rsid w:val="003119D5"/>
    <w:rsid w:val="00312C4D"/>
    <w:rsid w:val="00314AA9"/>
    <w:rsid w:val="00317FF1"/>
    <w:rsid w:val="003222D9"/>
    <w:rsid w:val="0032495A"/>
    <w:rsid w:val="00330327"/>
    <w:rsid w:val="00332719"/>
    <w:rsid w:val="00333501"/>
    <w:rsid w:val="00336AAC"/>
    <w:rsid w:val="00352A12"/>
    <w:rsid w:val="00352E9A"/>
    <w:rsid w:val="00361367"/>
    <w:rsid w:val="0036263F"/>
    <w:rsid w:val="00362AC3"/>
    <w:rsid w:val="00363893"/>
    <w:rsid w:val="003649DB"/>
    <w:rsid w:val="003654BB"/>
    <w:rsid w:val="00365A6F"/>
    <w:rsid w:val="00366B7B"/>
    <w:rsid w:val="003671C1"/>
    <w:rsid w:val="003739A6"/>
    <w:rsid w:val="00375AF4"/>
    <w:rsid w:val="00377CF1"/>
    <w:rsid w:val="00380278"/>
    <w:rsid w:val="0038731E"/>
    <w:rsid w:val="0039531F"/>
    <w:rsid w:val="00396F3C"/>
    <w:rsid w:val="003A2A1A"/>
    <w:rsid w:val="003A3216"/>
    <w:rsid w:val="003A40F0"/>
    <w:rsid w:val="003A535C"/>
    <w:rsid w:val="003A5905"/>
    <w:rsid w:val="003A63BF"/>
    <w:rsid w:val="003B316C"/>
    <w:rsid w:val="003C072F"/>
    <w:rsid w:val="003C2E9B"/>
    <w:rsid w:val="003C36AD"/>
    <w:rsid w:val="003C5650"/>
    <w:rsid w:val="003C7C31"/>
    <w:rsid w:val="003D0A0E"/>
    <w:rsid w:val="003D1398"/>
    <w:rsid w:val="003D1736"/>
    <w:rsid w:val="003D1CBE"/>
    <w:rsid w:val="003D2142"/>
    <w:rsid w:val="003D367D"/>
    <w:rsid w:val="003D4179"/>
    <w:rsid w:val="003D68FC"/>
    <w:rsid w:val="003E5DE5"/>
    <w:rsid w:val="003F1FD0"/>
    <w:rsid w:val="003F344F"/>
    <w:rsid w:val="003F4423"/>
    <w:rsid w:val="003F4D80"/>
    <w:rsid w:val="003F610E"/>
    <w:rsid w:val="003F7043"/>
    <w:rsid w:val="003F70C8"/>
    <w:rsid w:val="00400596"/>
    <w:rsid w:val="0040596B"/>
    <w:rsid w:val="00413B16"/>
    <w:rsid w:val="0041577B"/>
    <w:rsid w:val="0042747A"/>
    <w:rsid w:val="00430B57"/>
    <w:rsid w:val="00433C88"/>
    <w:rsid w:val="00434231"/>
    <w:rsid w:val="00434E8C"/>
    <w:rsid w:val="00435E91"/>
    <w:rsid w:val="004365E8"/>
    <w:rsid w:val="004432B1"/>
    <w:rsid w:val="00443BFA"/>
    <w:rsid w:val="00443F26"/>
    <w:rsid w:val="0044754B"/>
    <w:rsid w:val="00450EED"/>
    <w:rsid w:val="0045484C"/>
    <w:rsid w:val="0045672A"/>
    <w:rsid w:val="00460945"/>
    <w:rsid w:val="00462E9A"/>
    <w:rsid w:val="00464004"/>
    <w:rsid w:val="004645F8"/>
    <w:rsid w:val="00466A5A"/>
    <w:rsid w:val="00470F73"/>
    <w:rsid w:val="004730C5"/>
    <w:rsid w:val="004732BE"/>
    <w:rsid w:val="00473BD7"/>
    <w:rsid w:val="0047438D"/>
    <w:rsid w:val="00474A6B"/>
    <w:rsid w:val="00475ED4"/>
    <w:rsid w:val="00482DAE"/>
    <w:rsid w:val="004831D9"/>
    <w:rsid w:val="0048338B"/>
    <w:rsid w:val="00490A3E"/>
    <w:rsid w:val="00495014"/>
    <w:rsid w:val="004952E0"/>
    <w:rsid w:val="00497384"/>
    <w:rsid w:val="004A3814"/>
    <w:rsid w:val="004A48ED"/>
    <w:rsid w:val="004B1EBF"/>
    <w:rsid w:val="004B2915"/>
    <w:rsid w:val="004B35D9"/>
    <w:rsid w:val="004B5D85"/>
    <w:rsid w:val="004B78D0"/>
    <w:rsid w:val="004C0481"/>
    <w:rsid w:val="004C7DDE"/>
    <w:rsid w:val="004D4024"/>
    <w:rsid w:val="004D6046"/>
    <w:rsid w:val="004E2810"/>
    <w:rsid w:val="004E4360"/>
    <w:rsid w:val="004F2917"/>
    <w:rsid w:val="004F50B6"/>
    <w:rsid w:val="00500B44"/>
    <w:rsid w:val="00513353"/>
    <w:rsid w:val="0051514B"/>
    <w:rsid w:val="0051535D"/>
    <w:rsid w:val="00515F71"/>
    <w:rsid w:val="005173CA"/>
    <w:rsid w:val="00517ADF"/>
    <w:rsid w:val="0052542F"/>
    <w:rsid w:val="00526C2F"/>
    <w:rsid w:val="00527EB8"/>
    <w:rsid w:val="0053032F"/>
    <w:rsid w:val="00530495"/>
    <w:rsid w:val="0053077E"/>
    <w:rsid w:val="00530CE2"/>
    <w:rsid w:val="005376B4"/>
    <w:rsid w:val="0054239D"/>
    <w:rsid w:val="00542C0C"/>
    <w:rsid w:val="005437AA"/>
    <w:rsid w:val="00547195"/>
    <w:rsid w:val="00551D4C"/>
    <w:rsid w:val="0055545E"/>
    <w:rsid w:val="005559D5"/>
    <w:rsid w:val="00561D67"/>
    <w:rsid w:val="0056611D"/>
    <w:rsid w:val="0056698C"/>
    <w:rsid w:val="00571392"/>
    <w:rsid w:val="00571C27"/>
    <w:rsid w:val="005777A1"/>
    <w:rsid w:val="00586997"/>
    <w:rsid w:val="0059186E"/>
    <w:rsid w:val="005929D5"/>
    <w:rsid w:val="0059436B"/>
    <w:rsid w:val="005A05C4"/>
    <w:rsid w:val="005A103C"/>
    <w:rsid w:val="005A247D"/>
    <w:rsid w:val="005A71C2"/>
    <w:rsid w:val="005B04E6"/>
    <w:rsid w:val="005B1BD3"/>
    <w:rsid w:val="005B29A6"/>
    <w:rsid w:val="005B5490"/>
    <w:rsid w:val="005B5CC7"/>
    <w:rsid w:val="005B74F1"/>
    <w:rsid w:val="005C0556"/>
    <w:rsid w:val="005C1BD8"/>
    <w:rsid w:val="005C5245"/>
    <w:rsid w:val="005C54FD"/>
    <w:rsid w:val="005D1D00"/>
    <w:rsid w:val="005D36AF"/>
    <w:rsid w:val="005D3B89"/>
    <w:rsid w:val="005D3D90"/>
    <w:rsid w:val="005D44F7"/>
    <w:rsid w:val="005D4F4B"/>
    <w:rsid w:val="005D56BC"/>
    <w:rsid w:val="005D5A03"/>
    <w:rsid w:val="005D6675"/>
    <w:rsid w:val="005D6BEE"/>
    <w:rsid w:val="005D7414"/>
    <w:rsid w:val="005E064B"/>
    <w:rsid w:val="005E1A6E"/>
    <w:rsid w:val="005E4F34"/>
    <w:rsid w:val="005E5192"/>
    <w:rsid w:val="005E62B8"/>
    <w:rsid w:val="005E6433"/>
    <w:rsid w:val="005F06EA"/>
    <w:rsid w:val="005F3661"/>
    <w:rsid w:val="005F484C"/>
    <w:rsid w:val="005F6D19"/>
    <w:rsid w:val="00603BEA"/>
    <w:rsid w:val="006053C6"/>
    <w:rsid w:val="006063B9"/>
    <w:rsid w:val="006065C9"/>
    <w:rsid w:val="00610044"/>
    <w:rsid w:val="00611038"/>
    <w:rsid w:val="0061285A"/>
    <w:rsid w:val="006132DD"/>
    <w:rsid w:val="00614C87"/>
    <w:rsid w:val="00623849"/>
    <w:rsid w:val="00632297"/>
    <w:rsid w:val="00634369"/>
    <w:rsid w:val="00635083"/>
    <w:rsid w:val="00635C9A"/>
    <w:rsid w:val="00636EB5"/>
    <w:rsid w:val="00637207"/>
    <w:rsid w:val="00640929"/>
    <w:rsid w:val="006427C0"/>
    <w:rsid w:val="0064744C"/>
    <w:rsid w:val="00647781"/>
    <w:rsid w:val="00653931"/>
    <w:rsid w:val="00654AA0"/>
    <w:rsid w:val="00657255"/>
    <w:rsid w:val="0066091F"/>
    <w:rsid w:val="0066298A"/>
    <w:rsid w:val="00670A27"/>
    <w:rsid w:val="0067239F"/>
    <w:rsid w:val="00674F0C"/>
    <w:rsid w:val="0067764B"/>
    <w:rsid w:val="006818E8"/>
    <w:rsid w:val="00684382"/>
    <w:rsid w:val="00690125"/>
    <w:rsid w:val="006937E1"/>
    <w:rsid w:val="00693948"/>
    <w:rsid w:val="00694208"/>
    <w:rsid w:val="006945DB"/>
    <w:rsid w:val="006A0579"/>
    <w:rsid w:val="006A2CD3"/>
    <w:rsid w:val="006A38F8"/>
    <w:rsid w:val="006B032C"/>
    <w:rsid w:val="006B1867"/>
    <w:rsid w:val="006B28B1"/>
    <w:rsid w:val="006B68F8"/>
    <w:rsid w:val="006C2837"/>
    <w:rsid w:val="006C6B8E"/>
    <w:rsid w:val="006C75D6"/>
    <w:rsid w:val="006D20B3"/>
    <w:rsid w:val="006D25A7"/>
    <w:rsid w:val="006D52ED"/>
    <w:rsid w:val="006D5360"/>
    <w:rsid w:val="006E1B7C"/>
    <w:rsid w:val="006E4E0E"/>
    <w:rsid w:val="006E515D"/>
    <w:rsid w:val="006E5190"/>
    <w:rsid w:val="006E521C"/>
    <w:rsid w:val="006F1291"/>
    <w:rsid w:val="006F19C7"/>
    <w:rsid w:val="006F2713"/>
    <w:rsid w:val="006F3CD6"/>
    <w:rsid w:val="006F7BFB"/>
    <w:rsid w:val="0070289B"/>
    <w:rsid w:val="00704A30"/>
    <w:rsid w:val="00712036"/>
    <w:rsid w:val="00714B88"/>
    <w:rsid w:val="00716E7B"/>
    <w:rsid w:val="007209AB"/>
    <w:rsid w:val="00722D3F"/>
    <w:rsid w:val="0072381A"/>
    <w:rsid w:val="00730814"/>
    <w:rsid w:val="00734577"/>
    <w:rsid w:val="007353D9"/>
    <w:rsid w:val="00737396"/>
    <w:rsid w:val="0074071D"/>
    <w:rsid w:val="00741143"/>
    <w:rsid w:val="00742068"/>
    <w:rsid w:val="00742A87"/>
    <w:rsid w:val="00745707"/>
    <w:rsid w:val="007457DF"/>
    <w:rsid w:val="007527BD"/>
    <w:rsid w:val="00752B41"/>
    <w:rsid w:val="00752E61"/>
    <w:rsid w:val="007601BA"/>
    <w:rsid w:val="00771080"/>
    <w:rsid w:val="00772C9D"/>
    <w:rsid w:val="007737F2"/>
    <w:rsid w:val="00773D96"/>
    <w:rsid w:val="00774A3D"/>
    <w:rsid w:val="007814F8"/>
    <w:rsid w:val="00781815"/>
    <w:rsid w:val="00781D00"/>
    <w:rsid w:val="007839A5"/>
    <w:rsid w:val="0078751B"/>
    <w:rsid w:val="00790DDF"/>
    <w:rsid w:val="007927BA"/>
    <w:rsid w:val="00792A8C"/>
    <w:rsid w:val="00794165"/>
    <w:rsid w:val="0079547D"/>
    <w:rsid w:val="007B26EC"/>
    <w:rsid w:val="007B6848"/>
    <w:rsid w:val="007C40D8"/>
    <w:rsid w:val="007C4ACA"/>
    <w:rsid w:val="007C62F9"/>
    <w:rsid w:val="007C6B0C"/>
    <w:rsid w:val="007C7148"/>
    <w:rsid w:val="007D4CCD"/>
    <w:rsid w:val="007D4CF2"/>
    <w:rsid w:val="007D4D01"/>
    <w:rsid w:val="007D5FF4"/>
    <w:rsid w:val="007D60DA"/>
    <w:rsid w:val="007D6A83"/>
    <w:rsid w:val="007D75A0"/>
    <w:rsid w:val="007D7838"/>
    <w:rsid w:val="007E049C"/>
    <w:rsid w:val="007E09B8"/>
    <w:rsid w:val="007E2187"/>
    <w:rsid w:val="007E4DEA"/>
    <w:rsid w:val="007E7CED"/>
    <w:rsid w:val="007E7FF7"/>
    <w:rsid w:val="007F0268"/>
    <w:rsid w:val="007F0580"/>
    <w:rsid w:val="007F1AEC"/>
    <w:rsid w:val="007F23BD"/>
    <w:rsid w:val="007F751A"/>
    <w:rsid w:val="008025F6"/>
    <w:rsid w:val="00825A1D"/>
    <w:rsid w:val="00830FDC"/>
    <w:rsid w:val="0083253D"/>
    <w:rsid w:val="0083493A"/>
    <w:rsid w:val="008351CD"/>
    <w:rsid w:val="0084382F"/>
    <w:rsid w:val="00845279"/>
    <w:rsid w:val="00845FE5"/>
    <w:rsid w:val="0084687C"/>
    <w:rsid w:val="00850350"/>
    <w:rsid w:val="00861808"/>
    <w:rsid w:val="00861F07"/>
    <w:rsid w:val="00862F2B"/>
    <w:rsid w:val="008642CF"/>
    <w:rsid w:val="008656E0"/>
    <w:rsid w:val="0087049C"/>
    <w:rsid w:val="0087632E"/>
    <w:rsid w:val="00877AA0"/>
    <w:rsid w:val="008828FF"/>
    <w:rsid w:val="00882ABD"/>
    <w:rsid w:val="00885722"/>
    <w:rsid w:val="00886581"/>
    <w:rsid w:val="00887899"/>
    <w:rsid w:val="008879B6"/>
    <w:rsid w:val="00890451"/>
    <w:rsid w:val="00890555"/>
    <w:rsid w:val="00892875"/>
    <w:rsid w:val="00893C6A"/>
    <w:rsid w:val="008A06A0"/>
    <w:rsid w:val="008A2D05"/>
    <w:rsid w:val="008A506E"/>
    <w:rsid w:val="008A51C4"/>
    <w:rsid w:val="008A6C11"/>
    <w:rsid w:val="008B4649"/>
    <w:rsid w:val="008B4844"/>
    <w:rsid w:val="008B6947"/>
    <w:rsid w:val="008B79A7"/>
    <w:rsid w:val="008C114F"/>
    <w:rsid w:val="008C573B"/>
    <w:rsid w:val="008C6343"/>
    <w:rsid w:val="008C70D9"/>
    <w:rsid w:val="008D10B8"/>
    <w:rsid w:val="008D1EC3"/>
    <w:rsid w:val="008D2507"/>
    <w:rsid w:val="008D73C2"/>
    <w:rsid w:val="008D7CE6"/>
    <w:rsid w:val="008E140D"/>
    <w:rsid w:val="008E7D39"/>
    <w:rsid w:val="008F01C2"/>
    <w:rsid w:val="008F2776"/>
    <w:rsid w:val="009008AE"/>
    <w:rsid w:val="009020D5"/>
    <w:rsid w:val="00903C4B"/>
    <w:rsid w:val="00904DA3"/>
    <w:rsid w:val="009063F7"/>
    <w:rsid w:val="00906606"/>
    <w:rsid w:val="00912C83"/>
    <w:rsid w:val="00913B9E"/>
    <w:rsid w:val="00914EC3"/>
    <w:rsid w:val="00916F8C"/>
    <w:rsid w:val="00922F7C"/>
    <w:rsid w:val="0092464B"/>
    <w:rsid w:val="0092606E"/>
    <w:rsid w:val="00930FE4"/>
    <w:rsid w:val="00931757"/>
    <w:rsid w:val="00932758"/>
    <w:rsid w:val="00935C33"/>
    <w:rsid w:val="00941907"/>
    <w:rsid w:val="00951F1D"/>
    <w:rsid w:val="00952575"/>
    <w:rsid w:val="009538C9"/>
    <w:rsid w:val="00954C6A"/>
    <w:rsid w:val="00955C7A"/>
    <w:rsid w:val="009663A2"/>
    <w:rsid w:val="00966737"/>
    <w:rsid w:val="009747D3"/>
    <w:rsid w:val="0097693F"/>
    <w:rsid w:val="00977565"/>
    <w:rsid w:val="00977870"/>
    <w:rsid w:val="00980D8B"/>
    <w:rsid w:val="009822F5"/>
    <w:rsid w:val="00983E58"/>
    <w:rsid w:val="00984F28"/>
    <w:rsid w:val="0098526E"/>
    <w:rsid w:val="0098590C"/>
    <w:rsid w:val="00993269"/>
    <w:rsid w:val="00994C41"/>
    <w:rsid w:val="00996DB4"/>
    <w:rsid w:val="009A02F6"/>
    <w:rsid w:val="009A21E1"/>
    <w:rsid w:val="009A50E3"/>
    <w:rsid w:val="009A530B"/>
    <w:rsid w:val="009A695D"/>
    <w:rsid w:val="009B4134"/>
    <w:rsid w:val="009B41BD"/>
    <w:rsid w:val="009D1684"/>
    <w:rsid w:val="009D2810"/>
    <w:rsid w:val="009D46B2"/>
    <w:rsid w:val="009D4FCC"/>
    <w:rsid w:val="009D54DA"/>
    <w:rsid w:val="009D568E"/>
    <w:rsid w:val="009D698A"/>
    <w:rsid w:val="009E2F50"/>
    <w:rsid w:val="009E333F"/>
    <w:rsid w:val="009E4238"/>
    <w:rsid w:val="009E561B"/>
    <w:rsid w:val="009E62C6"/>
    <w:rsid w:val="009E63E5"/>
    <w:rsid w:val="009E65F4"/>
    <w:rsid w:val="009F0A35"/>
    <w:rsid w:val="009F3E45"/>
    <w:rsid w:val="009F48D4"/>
    <w:rsid w:val="009F4E1F"/>
    <w:rsid w:val="00A01F2D"/>
    <w:rsid w:val="00A062A0"/>
    <w:rsid w:val="00A06711"/>
    <w:rsid w:val="00A104E3"/>
    <w:rsid w:val="00A112A2"/>
    <w:rsid w:val="00A122F7"/>
    <w:rsid w:val="00A140FD"/>
    <w:rsid w:val="00A150CE"/>
    <w:rsid w:val="00A24992"/>
    <w:rsid w:val="00A311B0"/>
    <w:rsid w:val="00A31EF7"/>
    <w:rsid w:val="00A3375A"/>
    <w:rsid w:val="00A41316"/>
    <w:rsid w:val="00A41FD9"/>
    <w:rsid w:val="00A50EA8"/>
    <w:rsid w:val="00A511CA"/>
    <w:rsid w:val="00A5631E"/>
    <w:rsid w:val="00A56AA1"/>
    <w:rsid w:val="00A6162B"/>
    <w:rsid w:val="00A67920"/>
    <w:rsid w:val="00A71E05"/>
    <w:rsid w:val="00A72037"/>
    <w:rsid w:val="00A7569E"/>
    <w:rsid w:val="00A81188"/>
    <w:rsid w:val="00A8321D"/>
    <w:rsid w:val="00A83BBD"/>
    <w:rsid w:val="00A87A6D"/>
    <w:rsid w:val="00A90698"/>
    <w:rsid w:val="00A95934"/>
    <w:rsid w:val="00A96260"/>
    <w:rsid w:val="00A96CC3"/>
    <w:rsid w:val="00A97EC5"/>
    <w:rsid w:val="00AA2518"/>
    <w:rsid w:val="00AA2B8A"/>
    <w:rsid w:val="00AB0A3A"/>
    <w:rsid w:val="00AB0F6D"/>
    <w:rsid w:val="00AB1489"/>
    <w:rsid w:val="00AB31F3"/>
    <w:rsid w:val="00AB44FF"/>
    <w:rsid w:val="00AB52E1"/>
    <w:rsid w:val="00AB7CE6"/>
    <w:rsid w:val="00AC038B"/>
    <w:rsid w:val="00AC337A"/>
    <w:rsid w:val="00AC5C35"/>
    <w:rsid w:val="00AD1816"/>
    <w:rsid w:val="00AD18C1"/>
    <w:rsid w:val="00AD25FD"/>
    <w:rsid w:val="00AE225E"/>
    <w:rsid w:val="00AE3D74"/>
    <w:rsid w:val="00AE531F"/>
    <w:rsid w:val="00AE64E0"/>
    <w:rsid w:val="00AE7872"/>
    <w:rsid w:val="00AF0656"/>
    <w:rsid w:val="00AF0D26"/>
    <w:rsid w:val="00AF4140"/>
    <w:rsid w:val="00AF5CE2"/>
    <w:rsid w:val="00B01404"/>
    <w:rsid w:val="00B02BD5"/>
    <w:rsid w:val="00B034D2"/>
    <w:rsid w:val="00B04B4B"/>
    <w:rsid w:val="00B11D3E"/>
    <w:rsid w:val="00B123F8"/>
    <w:rsid w:val="00B15341"/>
    <w:rsid w:val="00B16394"/>
    <w:rsid w:val="00B2348E"/>
    <w:rsid w:val="00B24313"/>
    <w:rsid w:val="00B3002B"/>
    <w:rsid w:val="00B30D58"/>
    <w:rsid w:val="00B33CF3"/>
    <w:rsid w:val="00B36213"/>
    <w:rsid w:val="00B36407"/>
    <w:rsid w:val="00B370FB"/>
    <w:rsid w:val="00B37A76"/>
    <w:rsid w:val="00B401B0"/>
    <w:rsid w:val="00B41E25"/>
    <w:rsid w:val="00B42EEE"/>
    <w:rsid w:val="00B50A5B"/>
    <w:rsid w:val="00B52442"/>
    <w:rsid w:val="00B54C98"/>
    <w:rsid w:val="00B570CF"/>
    <w:rsid w:val="00B61FC1"/>
    <w:rsid w:val="00B645FB"/>
    <w:rsid w:val="00B64AA0"/>
    <w:rsid w:val="00B673A0"/>
    <w:rsid w:val="00B700C9"/>
    <w:rsid w:val="00B706A7"/>
    <w:rsid w:val="00B7093E"/>
    <w:rsid w:val="00B71D1F"/>
    <w:rsid w:val="00B73A7B"/>
    <w:rsid w:val="00B74870"/>
    <w:rsid w:val="00B76195"/>
    <w:rsid w:val="00B80097"/>
    <w:rsid w:val="00B80502"/>
    <w:rsid w:val="00B82217"/>
    <w:rsid w:val="00B8364D"/>
    <w:rsid w:val="00B849ED"/>
    <w:rsid w:val="00B93BAF"/>
    <w:rsid w:val="00B93F68"/>
    <w:rsid w:val="00B944D5"/>
    <w:rsid w:val="00B97F2E"/>
    <w:rsid w:val="00BA1008"/>
    <w:rsid w:val="00BA1A44"/>
    <w:rsid w:val="00BA24B0"/>
    <w:rsid w:val="00BB2EDE"/>
    <w:rsid w:val="00BC0828"/>
    <w:rsid w:val="00BC3860"/>
    <w:rsid w:val="00BC3D4D"/>
    <w:rsid w:val="00BC4A72"/>
    <w:rsid w:val="00BD0DD7"/>
    <w:rsid w:val="00BD3548"/>
    <w:rsid w:val="00BD3F2D"/>
    <w:rsid w:val="00BD6DE6"/>
    <w:rsid w:val="00BE03B6"/>
    <w:rsid w:val="00BE19AE"/>
    <w:rsid w:val="00BE1FB1"/>
    <w:rsid w:val="00BE2AB2"/>
    <w:rsid w:val="00BE3DFF"/>
    <w:rsid w:val="00BE7948"/>
    <w:rsid w:val="00BF1782"/>
    <w:rsid w:val="00BF4814"/>
    <w:rsid w:val="00BF51CB"/>
    <w:rsid w:val="00C000C5"/>
    <w:rsid w:val="00C00D2A"/>
    <w:rsid w:val="00C03171"/>
    <w:rsid w:val="00C04B77"/>
    <w:rsid w:val="00C05E6A"/>
    <w:rsid w:val="00C06165"/>
    <w:rsid w:val="00C07387"/>
    <w:rsid w:val="00C16671"/>
    <w:rsid w:val="00C16ACC"/>
    <w:rsid w:val="00C31637"/>
    <w:rsid w:val="00C32200"/>
    <w:rsid w:val="00C331D1"/>
    <w:rsid w:val="00C36573"/>
    <w:rsid w:val="00C402CF"/>
    <w:rsid w:val="00C4084B"/>
    <w:rsid w:val="00C430F8"/>
    <w:rsid w:val="00C44428"/>
    <w:rsid w:val="00C5051F"/>
    <w:rsid w:val="00C52E72"/>
    <w:rsid w:val="00C541F8"/>
    <w:rsid w:val="00C54609"/>
    <w:rsid w:val="00C60DCD"/>
    <w:rsid w:val="00C62470"/>
    <w:rsid w:val="00C66E9C"/>
    <w:rsid w:val="00C67078"/>
    <w:rsid w:val="00C702EE"/>
    <w:rsid w:val="00C708D3"/>
    <w:rsid w:val="00C71704"/>
    <w:rsid w:val="00C80585"/>
    <w:rsid w:val="00C83D6C"/>
    <w:rsid w:val="00C84301"/>
    <w:rsid w:val="00C92F5F"/>
    <w:rsid w:val="00C945BF"/>
    <w:rsid w:val="00C95F9F"/>
    <w:rsid w:val="00CA50FA"/>
    <w:rsid w:val="00CB03AB"/>
    <w:rsid w:val="00CB15B3"/>
    <w:rsid w:val="00CB74C3"/>
    <w:rsid w:val="00CB7DE1"/>
    <w:rsid w:val="00CC14FE"/>
    <w:rsid w:val="00CC3263"/>
    <w:rsid w:val="00CD0F4F"/>
    <w:rsid w:val="00CD7961"/>
    <w:rsid w:val="00CE0160"/>
    <w:rsid w:val="00CE0696"/>
    <w:rsid w:val="00CE2AEC"/>
    <w:rsid w:val="00CE34BE"/>
    <w:rsid w:val="00CE46B3"/>
    <w:rsid w:val="00CE4ABC"/>
    <w:rsid w:val="00CE6A89"/>
    <w:rsid w:val="00CE7EAA"/>
    <w:rsid w:val="00CF0F5D"/>
    <w:rsid w:val="00CF4C5F"/>
    <w:rsid w:val="00CF6253"/>
    <w:rsid w:val="00D05A9D"/>
    <w:rsid w:val="00D064E9"/>
    <w:rsid w:val="00D07A97"/>
    <w:rsid w:val="00D13ED3"/>
    <w:rsid w:val="00D17023"/>
    <w:rsid w:val="00D209B6"/>
    <w:rsid w:val="00D220C8"/>
    <w:rsid w:val="00D330D4"/>
    <w:rsid w:val="00D37BED"/>
    <w:rsid w:val="00D37FB7"/>
    <w:rsid w:val="00D51C64"/>
    <w:rsid w:val="00D52A6D"/>
    <w:rsid w:val="00D600DD"/>
    <w:rsid w:val="00D60345"/>
    <w:rsid w:val="00D604DD"/>
    <w:rsid w:val="00D61258"/>
    <w:rsid w:val="00D61365"/>
    <w:rsid w:val="00D677F6"/>
    <w:rsid w:val="00D70182"/>
    <w:rsid w:val="00D733C1"/>
    <w:rsid w:val="00D7571B"/>
    <w:rsid w:val="00D76BD0"/>
    <w:rsid w:val="00D84BF1"/>
    <w:rsid w:val="00D85097"/>
    <w:rsid w:val="00D86792"/>
    <w:rsid w:val="00D86CE6"/>
    <w:rsid w:val="00D874E2"/>
    <w:rsid w:val="00D902B8"/>
    <w:rsid w:val="00D928D0"/>
    <w:rsid w:val="00D94D7A"/>
    <w:rsid w:val="00D95450"/>
    <w:rsid w:val="00D95F6A"/>
    <w:rsid w:val="00D961BB"/>
    <w:rsid w:val="00D972F8"/>
    <w:rsid w:val="00DA0668"/>
    <w:rsid w:val="00DA1D41"/>
    <w:rsid w:val="00DA20D1"/>
    <w:rsid w:val="00DA7A89"/>
    <w:rsid w:val="00DB0BDC"/>
    <w:rsid w:val="00DB64D6"/>
    <w:rsid w:val="00DB7C3E"/>
    <w:rsid w:val="00DC4DBD"/>
    <w:rsid w:val="00DD51FF"/>
    <w:rsid w:val="00DD71DD"/>
    <w:rsid w:val="00DE4C31"/>
    <w:rsid w:val="00DE7675"/>
    <w:rsid w:val="00DF2495"/>
    <w:rsid w:val="00DF3CC9"/>
    <w:rsid w:val="00DF5035"/>
    <w:rsid w:val="00DF5214"/>
    <w:rsid w:val="00DF72D5"/>
    <w:rsid w:val="00DF782C"/>
    <w:rsid w:val="00E002BB"/>
    <w:rsid w:val="00E11504"/>
    <w:rsid w:val="00E11D42"/>
    <w:rsid w:val="00E12667"/>
    <w:rsid w:val="00E2203C"/>
    <w:rsid w:val="00E2260D"/>
    <w:rsid w:val="00E227ED"/>
    <w:rsid w:val="00E23B12"/>
    <w:rsid w:val="00E23DFC"/>
    <w:rsid w:val="00E2429B"/>
    <w:rsid w:val="00E346D2"/>
    <w:rsid w:val="00E34D5F"/>
    <w:rsid w:val="00E364F8"/>
    <w:rsid w:val="00E37BBF"/>
    <w:rsid w:val="00E40122"/>
    <w:rsid w:val="00E4081C"/>
    <w:rsid w:val="00E437D2"/>
    <w:rsid w:val="00E43C30"/>
    <w:rsid w:val="00E46695"/>
    <w:rsid w:val="00E471F9"/>
    <w:rsid w:val="00E472D9"/>
    <w:rsid w:val="00E51578"/>
    <w:rsid w:val="00E53314"/>
    <w:rsid w:val="00E5485E"/>
    <w:rsid w:val="00E54A82"/>
    <w:rsid w:val="00E55C40"/>
    <w:rsid w:val="00E61B4A"/>
    <w:rsid w:val="00E640D5"/>
    <w:rsid w:val="00E671CA"/>
    <w:rsid w:val="00E72208"/>
    <w:rsid w:val="00E72E50"/>
    <w:rsid w:val="00E74138"/>
    <w:rsid w:val="00E850EA"/>
    <w:rsid w:val="00E86265"/>
    <w:rsid w:val="00E866D0"/>
    <w:rsid w:val="00E936D9"/>
    <w:rsid w:val="00EA52FF"/>
    <w:rsid w:val="00EA7CBD"/>
    <w:rsid w:val="00EB5166"/>
    <w:rsid w:val="00EB6B94"/>
    <w:rsid w:val="00EC07CA"/>
    <w:rsid w:val="00EC31B2"/>
    <w:rsid w:val="00EC425F"/>
    <w:rsid w:val="00EC42A3"/>
    <w:rsid w:val="00EC6912"/>
    <w:rsid w:val="00EC7922"/>
    <w:rsid w:val="00EC7ADD"/>
    <w:rsid w:val="00ED2562"/>
    <w:rsid w:val="00ED6C00"/>
    <w:rsid w:val="00ED7DF5"/>
    <w:rsid w:val="00EE0482"/>
    <w:rsid w:val="00EE17BC"/>
    <w:rsid w:val="00EE2646"/>
    <w:rsid w:val="00EE39CF"/>
    <w:rsid w:val="00EE43A7"/>
    <w:rsid w:val="00EF457F"/>
    <w:rsid w:val="00EF583F"/>
    <w:rsid w:val="00EF6974"/>
    <w:rsid w:val="00F0205E"/>
    <w:rsid w:val="00F02616"/>
    <w:rsid w:val="00F110A1"/>
    <w:rsid w:val="00F119CD"/>
    <w:rsid w:val="00F13AE2"/>
    <w:rsid w:val="00F22EB4"/>
    <w:rsid w:val="00F25D63"/>
    <w:rsid w:val="00F25F49"/>
    <w:rsid w:val="00F267CB"/>
    <w:rsid w:val="00F31A2A"/>
    <w:rsid w:val="00F32872"/>
    <w:rsid w:val="00F3332B"/>
    <w:rsid w:val="00F3424A"/>
    <w:rsid w:val="00F408B3"/>
    <w:rsid w:val="00F41D73"/>
    <w:rsid w:val="00F41E99"/>
    <w:rsid w:val="00F4288F"/>
    <w:rsid w:val="00F50B6A"/>
    <w:rsid w:val="00F519AC"/>
    <w:rsid w:val="00F52506"/>
    <w:rsid w:val="00F558A8"/>
    <w:rsid w:val="00F63790"/>
    <w:rsid w:val="00F63C9D"/>
    <w:rsid w:val="00F73D68"/>
    <w:rsid w:val="00F75223"/>
    <w:rsid w:val="00F75DF6"/>
    <w:rsid w:val="00F81853"/>
    <w:rsid w:val="00F833C0"/>
    <w:rsid w:val="00F958A9"/>
    <w:rsid w:val="00F96839"/>
    <w:rsid w:val="00F979D1"/>
    <w:rsid w:val="00FA134A"/>
    <w:rsid w:val="00FA520B"/>
    <w:rsid w:val="00FA7002"/>
    <w:rsid w:val="00FB2878"/>
    <w:rsid w:val="00FB3E8D"/>
    <w:rsid w:val="00FB5F1A"/>
    <w:rsid w:val="00FC5324"/>
    <w:rsid w:val="00FD0882"/>
    <w:rsid w:val="00FD27C9"/>
    <w:rsid w:val="00FD45A5"/>
    <w:rsid w:val="00FD5088"/>
    <w:rsid w:val="00FD713F"/>
    <w:rsid w:val="00FE23AF"/>
    <w:rsid w:val="00FE2E50"/>
    <w:rsid w:val="00FE3576"/>
    <w:rsid w:val="00FF2FD3"/>
    <w:rsid w:val="00FF414F"/>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1210A"/>
  <w15:docId w15:val="{6B3A4015-7C40-45AE-A81F-D0452554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A6F"/>
    <w:pPr>
      <w:keepNext/>
      <w:widowControl w:val="0"/>
      <w:spacing w:after="0" w:line="240" w:lineRule="auto"/>
      <w:jc w:val="center"/>
      <w:outlineLvl w:val="0"/>
    </w:pPr>
    <w:rPr>
      <w:rFonts w:ascii="Arial" w:eastAsia="Times New Roman" w:hAnsi="Arial" w:cs="Times New Roman"/>
      <w:b/>
      <w:snapToGrid w:val="0"/>
      <w:sz w:val="32"/>
      <w:szCs w:val="20"/>
    </w:rPr>
  </w:style>
  <w:style w:type="paragraph" w:styleId="Heading2">
    <w:name w:val="heading 2"/>
    <w:basedOn w:val="Normal"/>
    <w:next w:val="Normal"/>
    <w:link w:val="Heading2Char"/>
    <w:uiPriority w:val="9"/>
    <w:unhideWhenUsed/>
    <w:qFormat/>
    <w:rsid w:val="00221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1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65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5A6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21131"/>
    <w:pPr>
      <w:keepNext/>
      <w:keepLines/>
      <w:spacing w:before="200" w:after="0" w:line="240" w:lineRule="auto"/>
      <w:ind w:left="360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unhideWhenUsed/>
    <w:qFormat/>
    <w:rsid w:val="00221131"/>
    <w:pPr>
      <w:keepNext/>
      <w:keepLines/>
      <w:spacing w:before="200" w:after="0" w:line="240" w:lineRule="auto"/>
      <w:ind w:left="432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221131"/>
    <w:pPr>
      <w:keepNext/>
      <w:keepLines/>
      <w:spacing w:before="200" w:after="0" w:line="240" w:lineRule="auto"/>
      <w:ind w:left="504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D9"/>
    <w:rPr>
      <w:color w:val="0563C1" w:themeColor="hyperlink"/>
      <w:u w:val="single"/>
    </w:rPr>
  </w:style>
  <w:style w:type="character" w:styleId="UnresolvedMention">
    <w:name w:val="Unresolved Mention"/>
    <w:basedOn w:val="DefaultParagraphFont"/>
    <w:uiPriority w:val="99"/>
    <w:semiHidden/>
    <w:unhideWhenUsed/>
    <w:rsid w:val="00E472D9"/>
    <w:rPr>
      <w:color w:val="605E5C"/>
      <w:shd w:val="clear" w:color="auto" w:fill="E1DFDD"/>
    </w:rPr>
  </w:style>
  <w:style w:type="character" w:styleId="FollowedHyperlink">
    <w:name w:val="FollowedHyperlink"/>
    <w:basedOn w:val="DefaultParagraphFont"/>
    <w:uiPriority w:val="99"/>
    <w:semiHidden/>
    <w:unhideWhenUsed/>
    <w:rsid w:val="00E472D9"/>
    <w:rPr>
      <w:color w:val="954F72" w:themeColor="followedHyperlink"/>
      <w:u w:val="single"/>
    </w:rPr>
  </w:style>
  <w:style w:type="paragraph" w:styleId="ListParagraph">
    <w:name w:val="List Paragraph"/>
    <w:basedOn w:val="Normal"/>
    <w:link w:val="ListParagraphChar"/>
    <w:uiPriority w:val="34"/>
    <w:qFormat/>
    <w:rsid w:val="00B11D3E"/>
    <w:pPr>
      <w:ind w:left="720"/>
      <w:contextualSpacing/>
    </w:pPr>
  </w:style>
  <w:style w:type="paragraph" w:styleId="Header">
    <w:name w:val="header"/>
    <w:basedOn w:val="Normal"/>
    <w:link w:val="HeaderChar"/>
    <w:unhideWhenUsed/>
    <w:rsid w:val="0036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6F"/>
  </w:style>
  <w:style w:type="paragraph" w:styleId="Footer">
    <w:name w:val="footer"/>
    <w:basedOn w:val="Normal"/>
    <w:link w:val="FooterChar"/>
    <w:uiPriority w:val="99"/>
    <w:unhideWhenUsed/>
    <w:rsid w:val="0036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6F"/>
  </w:style>
  <w:style w:type="character" w:customStyle="1" w:styleId="Heading1Char">
    <w:name w:val="Heading 1 Char"/>
    <w:basedOn w:val="DefaultParagraphFont"/>
    <w:link w:val="Heading1"/>
    <w:rsid w:val="00365A6F"/>
    <w:rPr>
      <w:rFonts w:ascii="Arial" w:eastAsia="Times New Roman" w:hAnsi="Arial" w:cs="Times New Roman"/>
      <w:b/>
      <w:snapToGrid w:val="0"/>
      <w:sz w:val="32"/>
      <w:szCs w:val="20"/>
    </w:rPr>
  </w:style>
  <w:style w:type="paragraph" w:styleId="BalloonText">
    <w:name w:val="Balloon Text"/>
    <w:basedOn w:val="Normal"/>
    <w:link w:val="BalloonTextChar"/>
    <w:uiPriority w:val="99"/>
    <w:semiHidden/>
    <w:unhideWhenUsed/>
    <w:rsid w:val="0036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A6F"/>
    <w:rPr>
      <w:rFonts w:ascii="Segoe UI" w:hAnsi="Segoe UI" w:cs="Segoe UI"/>
      <w:sz w:val="18"/>
      <w:szCs w:val="18"/>
    </w:rPr>
  </w:style>
  <w:style w:type="character" w:customStyle="1" w:styleId="Heading5Char">
    <w:name w:val="Heading 5 Char"/>
    <w:basedOn w:val="DefaultParagraphFont"/>
    <w:link w:val="Heading5"/>
    <w:uiPriority w:val="9"/>
    <w:rsid w:val="00365A6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unhideWhenUsed/>
    <w:rsid w:val="00CD7961"/>
    <w:rPr>
      <w:sz w:val="16"/>
      <w:szCs w:val="16"/>
    </w:rPr>
  </w:style>
  <w:style w:type="paragraph" w:styleId="CommentText">
    <w:name w:val="annotation text"/>
    <w:basedOn w:val="Normal"/>
    <w:link w:val="CommentTextChar"/>
    <w:uiPriority w:val="99"/>
    <w:unhideWhenUsed/>
    <w:rsid w:val="00CD7961"/>
    <w:pPr>
      <w:spacing w:line="240" w:lineRule="auto"/>
    </w:pPr>
    <w:rPr>
      <w:sz w:val="20"/>
      <w:szCs w:val="20"/>
    </w:rPr>
  </w:style>
  <w:style w:type="character" w:customStyle="1" w:styleId="CommentTextChar">
    <w:name w:val="Comment Text Char"/>
    <w:basedOn w:val="DefaultParagraphFont"/>
    <w:link w:val="CommentText"/>
    <w:uiPriority w:val="99"/>
    <w:rsid w:val="00CD7961"/>
    <w:rPr>
      <w:sz w:val="20"/>
      <w:szCs w:val="20"/>
    </w:rPr>
  </w:style>
  <w:style w:type="paragraph" w:styleId="CommentSubject">
    <w:name w:val="annotation subject"/>
    <w:basedOn w:val="CommentText"/>
    <w:next w:val="CommentText"/>
    <w:link w:val="CommentSubjectChar"/>
    <w:uiPriority w:val="99"/>
    <w:semiHidden/>
    <w:unhideWhenUsed/>
    <w:rsid w:val="00CD7961"/>
    <w:rPr>
      <w:b/>
      <w:bCs/>
    </w:rPr>
  </w:style>
  <w:style w:type="character" w:customStyle="1" w:styleId="CommentSubjectChar">
    <w:name w:val="Comment Subject Char"/>
    <w:basedOn w:val="CommentTextChar"/>
    <w:link w:val="CommentSubject"/>
    <w:uiPriority w:val="99"/>
    <w:semiHidden/>
    <w:rsid w:val="00CD7961"/>
    <w:rPr>
      <w:b/>
      <w:bCs/>
      <w:sz w:val="20"/>
      <w:szCs w:val="20"/>
    </w:rPr>
  </w:style>
  <w:style w:type="character" w:customStyle="1" w:styleId="Heading4Char">
    <w:name w:val="Heading 4 Char"/>
    <w:basedOn w:val="DefaultParagraphFont"/>
    <w:link w:val="Heading4"/>
    <w:uiPriority w:val="9"/>
    <w:rsid w:val="006065C9"/>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rsid w:val="00B74870"/>
    <w:pPr>
      <w:widowControl w:val="0"/>
      <w:tabs>
        <w:tab w:val="left" w:pos="-590"/>
      </w:tabs>
      <w:spacing w:after="0" w:line="240" w:lineRule="auto"/>
      <w:ind w:left="216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B74870"/>
    <w:rPr>
      <w:rFonts w:ascii="Arial" w:eastAsia="Times New Roman" w:hAnsi="Arial" w:cs="Times New Roman"/>
      <w:snapToGrid w:val="0"/>
      <w:sz w:val="24"/>
      <w:szCs w:val="20"/>
    </w:rPr>
  </w:style>
  <w:style w:type="paragraph" w:styleId="BodyText">
    <w:name w:val="Body Text"/>
    <w:basedOn w:val="Normal"/>
    <w:link w:val="BodyTextChar"/>
    <w:uiPriority w:val="99"/>
    <w:semiHidden/>
    <w:unhideWhenUsed/>
    <w:rsid w:val="00145918"/>
    <w:pPr>
      <w:spacing w:after="120"/>
    </w:pPr>
  </w:style>
  <w:style w:type="character" w:customStyle="1" w:styleId="BodyTextChar">
    <w:name w:val="Body Text Char"/>
    <w:basedOn w:val="DefaultParagraphFont"/>
    <w:link w:val="BodyText"/>
    <w:uiPriority w:val="99"/>
    <w:semiHidden/>
    <w:rsid w:val="00145918"/>
  </w:style>
  <w:style w:type="paragraph" w:styleId="Revision">
    <w:name w:val="Revision"/>
    <w:hidden/>
    <w:uiPriority w:val="99"/>
    <w:semiHidden/>
    <w:rsid w:val="00E86265"/>
    <w:pPr>
      <w:spacing w:after="0" w:line="240" w:lineRule="auto"/>
    </w:pPr>
  </w:style>
  <w:style w:type="paragraph" w:customStyle="1" w:styleId="TableParagraph">
    <w:name w:val="Table Paragraph"/>
    <w:basedOn w:val="Normal"/>
    <w:uiPriority w:val="1"/>
    <w:qFormat/>
    <w:rsid w:val="007E7FF7"/>
    <w:pPr>
      <w:widowControl w:val="0"/>
      <w:spacing w:after="0" w:line="240" w:lineRule="auto"/>
    </w:pPr>
  </w:style>
  <w:style w:type="table" w:styleId="TableGrid">
    <w:name w:val="Table Grid"/>
    <w:basedOn w:val="TableNormal"/>
    <w:uiPriority w:val="39"/>
    <w:rsid w:val="00A1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00F3"/>
    <w:pPr>
      <w:autoSpaceDE w:val="0"/>
      <w:autoSpaceDN w:val="0"/>
      <w:adjustRightInd w:val="0"/>
      <w:spacing w:after="0" w:line="240" w:lineRule="auto"/>
    </w:pPr>
    <w:rPr>
      <w:rFonts w:ascii="Archivo Narrow" w:hAnsi="Archivo Narrow" w:cs="Archivo Narrow"/>
      <w:color w:val="000000"/>
      <w:sz w:val="24"/>
      <w:szCs w:val="24"/>
    </w:rPr>
  </w:style>
  <w:style w:type="paragraph" w:styleId="NormalWeb">
    <w:name w:val="Normal (Web)"/>
    <w:basedOn w:val="Normal"/>
    <w:uiPriority w:val="99"/>
    <w:semiHidden/>
    <w:unhideWhenUsed/>
    <w:rsid w:val="000C0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6E1B7C"/>
  </w:style>
  <w:style w:type="paragraph" w:customStyle="1" w:styleId="pf0">
    <w:name w:val="pf0"/>
    <w:basedOn w:val="Normal"/>
    <w:rsid w:val="000D2859"/>
    <w:pPr>
      <w:spacing w:before="100" w:beforeAutospacing="1" w:after="100" w:afterAutospacing="1" w:line="240" w:lineRule="auto"/>
    </w:pPr>
    <w:rPr>
      <w:rFonts w:ascii="Calibri" w:hAnsi="Calibri" w:cs="Calibri"/>
    </w:rPr>
  </w:style>
  <w:style w:type="character" w:customStyle="1" w:styleId="cf01">
    <w:name w:val="cf01"/>
    <w:basedOn w:val="DefaultParagraphFont"/>
    <w:rsid w:val="000D2859"/>
    <w:rPr>
      <w:rFonts w:ascii="Segoe UI" w:hAnsi="Segoe UI" w:cs="Segoe UI" w:hint="default"/>
    </w:rPr>
  </w:style>
  <w:style w:type="character" w:styleId="Strong">
    <w:name w:val="Strong"/>
    <w:basedOn w:val="DefaultParagraphFont"/>
    <w:uiPriority w:val="22"/>
    <w:qFormat/>
    <w:rsid w:val="002041A3"/>
    <w:rPr>
      <w:b/>
      <w:bCs/>
    </w:rPr>
  </w:style>
  <w:style w:type="character" w:styleId="Emphasis">
    <w:name w:val="Emphasis"/>
    <w:basedOn w:val="DefaultParagraphFont"/>
    <w:uiPriority w:val="20"/>
    <w:qFormat/>
    <w:rsid w:val="00E5485E"/>
    <w:rPr>
      <w:i/>
      <w:iCs/>
    </w:rPr>
  </w:style>
  <w:style w:type="paragraph" w:customStyle="1" w:styleId="line-indent">
    <w:name w:val="line-indent"/>
    <w:basedOn w:val="Normal"/>
    <w:rsid w:val="005E6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5E6433"/>
  </w:style>
  <w:style w:type="character" w:customStyle="1" w:styleId="Heading2Char">
    <w:name w:val="Heading 2 Char"/>
    <w:basedOn w:val="DefaultParagraphFont"/>
    <w:link w:val="Heading2"/>
    <w:uiPriority w:val="9"/>
    <w:semiHidden/>
    <w:rsid w:val="002211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2113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221131"/>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221131"/>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221131"/>
    <w:rPr>
      <w:rFonts w:ascii="Cambria" w:eastAsia="Times New Roman" w:hAnsi="Cambria" w:cs="Times New Roman"/>
      <w:color w:val="404040"/>
      <w:sz w:val="20"/>
      <w:szCs w:val="20"/>
    </w:rPr>
  </w:style>
  <w:style w:type="paragraph" w:styleId="NoSpacing">
    <w:name w:val="No Spacing"/>
    <w:uiPriority w:val="1"/>
    <w:qFormat/>
    <w:rsid w:val="00221131"/>
    <w:pPr>
      <w:spacing w:after="0" w:line="240" w:lineRule="auto"/>
    </w:pPr>
    <w:rPr>
      <w:rFonts w:ascii="Calibri" w:eastAsia="Calibri" w:hAnsi="Calibri" w:cs="Times New Roman"/>
      <w:sz w:val="24"/>
    </w:rPr>
  </w:style>
  <w:style w:type="character" w:customStyle="1" w:styleId="ListParagraphChar">
    <w:name w:val="List Paragraph Char"/>
    <w:link w:val="ListParagraph"/>
    <w:uiPriority w:val="34"/>
    <w:rsid w:val="0022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438589">
      <w:bodyDiv w:val="1"/>
      <w:marLeft w:val="0"/>
      <w:marRight w:val="0"/>
      <w:marTop w:val="0"/>
      <w:marBottom w:val="0"/>
      <w:divBdr>
        <w:top w:val="none" w:sz="0" w:space="0" w:color="auto"/>
        <w:left w:val="none" w:sz="0" w:space="0" w:color="auto"/>
        <w:bottom w:val="none" w:sz="0" w:space="0" w:color="auto"/>
        <w:right w:val="none" w:sz="0" w:space="0" w:color="auto"/>
      </w:divBdr>
    </w:div>
    <w:div w:id="302665083">
      <w:bodyDiv w:val="1"/>
      <w:marLeft w:val="0"/>
      <w:marRight w:val="0"/>
      <w:marTop w:val="0"/>
      <w:marBottom w:val="0"/>
      <w:divBdr>
        <w:top w:val="none" w:sz="0" w:space="0" w:color="auto"/>
        <w:left w:val="none" w:sz="0" w:space="0" w:color="auto"/>
        <w:bottom w:val="none" w:sz="0" w:space="0" w:color="auto"/>
        <w:right w:val="none" w:sz="0" w:space="0" w:color="auto"/>
      </w:divBdr>
    </w:div>
    <w:div w:id="635910845">
      <w:bodyDiv w:val="1"/>
      <w:marLeft w:val="0"/>
      <w:marRight w:val="0"/>
      <w:marTop w:val="0"/>
      <w:marBottom w:val="0"/>
      <w:divBdr>
        <w:top w:val="none" w:sz="0" w:space="0" w:color="auto"/>
        <w:left w:val="none" w:sz="0" w:space="0" w:color="auto"/>
        <w:bottom w:val="none" w:sz="0" w:space="0" w:color="auto"/>
        <w:right w:val="none" w:sz="0" w:space="0" w:color="auto"/>
      </w:divBdr>
    </w:div>
    <w:div w:id="644775493">
      <w:bodyDiv w:val="1"/>
      <w:marLeft w:val="0"/>
      <w:marRight w:val="0"/>
      <w:marTop w:val="0"/>
      <w:marBottom w:val="0"/>
      <w:divBdr>
        <w:top w:val="none" w:sz="0" w:space="0" w:color="auto"/>
        <w:left w:val="none" w:sz="0" w:space="0" w:color="auto"/>
        <w:bottom w:val="none" w:sz="0" w:space="0" w:color="auto"/>
        <w:right w:val="none" w:sz="0" w:space="0" w:color="auto"/>
      </w:divBdr>
    </w:div>
    <w:div w:id="716203557">
      <w:bodyDiv w:val="1"/>
      <w:marLeft w:val="0"/>
      <w:marRight w:val="0"/>
      <w:marTop w:val="0"/>
      <w:marBottom w:val="0"/>
      <w:divBdr>
        <w:top w:val="none" w:sz="0" w:space="0" w:color="auto"/>
        <w:left w:val="none" w:sz="0" w:space="0" w:color="auto"/>
        <w:bottom w:val="none" w:sz="0" w:space="0" w:color="auto"/>
        <w:right w:val="none" w:sz="0" w:space="0" w:color="auto"/>
      </w:divBdr>
    </w:div>
    <w:div w:id="897667591">
      <w:bodyDiv w:val="1"/>
      <w:marLeft w:val="0"/>
      <w:marRight w:val="0"/>
      <w:marTop w:val="0"/>
      <w:marBottom w:val="0"/>
      <w:divBdr>
        <w:top w:val="none" w:sz="0" w:space="0" w:color="auto"/>
        <w:left w:val="none" w:sz="0" w:space="0" w:color="auto"/>
        <w:bottom w:val="none" w:sz="0" w:space="0" w:color="auto"/>
        <w:right w:val="none" w:sz="0" w:space="0" w:color="auto"/>
      </w:divBdr>
    </w:div>
    <w:div w:id="1314411323">
      <w:bodyDiv w:val="1"/>
      <w:marLeft w:val="0"/>
      <w:marRight w:val="0"/>
      <w:marTop w:val="0"/>
      <w:marBottom w:val="0"/>
      <w:divBdr>
        <w:top w:val="none" w:sz="0" w:space="0" w:color="auto"/>
        <w:left w:val="none" w:sz="0" w:space="0" w:color="auto"/>
        <w:bottom w:val="none" w:sz="0" w:space="0" w:color="auto"/>
        <w:right w:val="none" w:sz="0" w:space="0" w:color="auto"/>
      </w:divBdr>
    </w:div>
    <w:div w:id="1389111131">
      <w:bodyDiv w:val="1"/>
      <w:marLeft w:val="0"/>
      <w:marRight w:val="0"/>
      <w:marTop w:val="0"/>
      <w:marBottom w:val="0"/>
      <w:divBdr>
        <w:top w:val="none" w:sz="0" w:space="0" w:color="auto"/>
        <w:left w:val="none" w:sz="0" w:space="0" w:color="auto"/>
        <w:bottom w:val="none" w:sz="0" w:space="0" w:color="auto"/>
        <w:right w:val="none" w:sz="0" w:space="0" w:color="auto"/>
      </w:divBdr>
      <w:divsChild>
        <w:div w:id="841507165">
          <w:marLeft w:val="547"/>
          <w:marRight w:val="0"/>
          <w:marTop w:val="0"/>
          <w:marBottom w:val="0"/>
          <w:divBdr>
            <w:top w:val="none" w:sz="0" w:space="0" w:color="auto"/>
            <w:left w:val="none" w:sz="0" w:space="0" w:color="auto"/>
            <w:bottom w:val="none" w:sz="0" w:space="0" w:color="auto"/>
            <w:right w:val="none" w:sz="0" w:space="0" w:color="auto"/>
          </w:divBdr>
        </w:div>
        <w:div w:id="1680083806">
          <w:marLeft w:val="547"/>
          <w:marRight w:val="0"/>
          <w:marTop w:val="0"/>
          <w:marBottom w:val="0"/>
          <w:divBdr>
            <w:top w:val="none" w:sz="0" w:space="0" w:color="auto"/>
            <w:left w:val="none" w:sz="0" w:space="0" w:color="auto"/>
            <w:bottom w:val="none" w:sz="0" w:space="0" w:color="auto"/>
            <w:right w:val="none" w:sz="0" w:space="0" w:color="auto"/>
          </w:divBdr>
        </w:div>
      </w:divsChild>
    </w:div>
    <w:div w:id="1402752634">
      <w:bodyDiv w:val="1"/>
      <w:marLeft w:val="0"/>
      <w:marRight w:val="0"/>
      <w:marTop w:val="0"/>
      <w:marBottom w:val="0"/>
      <w:divBdr>
        <w:top w:val="none" w:sz="0" w:space="0" w:color="auto"/>
        <w:left w:val="none" w:sz="0" w:space="0" w:color="auto"/>
        <w:bottom w:val="none" w:sz="0" w:space="0" w:color="auto"/>
        <w:right w:val="none" w:sz="0" w:space="0" w:color="auto"/>
      </w:divBdr>
      <w:divsChild>
        <w:div w:id="710417331">
          <w:marLeft w:val="547"/>
          <w:marRight w:val="0"/>
          <w:marTop w:val="0"/>
          <w:marBottom w:val="0"/>
          <w:divBdr>
            <w:top w:val="none" w:sz="0" w:space="0" w:color="auto"/>
            <w:left w:val="none" w:sz="0" w:space="0" w:color="auto"/>
            <w:bottom w:val="none" w:sz="0" w:space="0" w:color="auto"/>
            <w:right w:val="none" w:sz="0" w:space="0" w:color="auto"/>
          </w:divBdr>
        </w:div>
        <w:div w:id="1696033211">
          <w:marLeft w:val="547"/>
          <w:marRight w:val="0"/>
          <w:marTop w:val="0"/>
          <w:marBottom w:val="0"/>
          <w:divBdr>
            <w:top w:val="none" w:sz="0" w:space="0" w:color="auto"/>
            <w:left w:val="none" w:sz="0" w:space="0" w:color="auto"/>
            <w:bottom w:val="none" w:sz="0" w:space="0" w:color="auto"/>
            <w:right w:val="none" w:sz="0" w:space="0" w:color="auto"/>
          </w:divBdr>
        </w:div>
        <w:div w:id="1816682021">
          <w:marLeft w:val="547"/>
          <w:marRight w:val="0"/>
          <w:marTop w:val="0"/>
          <w:marBottom w:val="0"/>
          <w:divBdr>
            <w:top w:val="none" w:sz="0" w:space="0" w:color="auto"/>
            <w:left w:val="none" w:sz="0" w:space="0" w:color="auto"/>
            <w:bottom w:val="none" w:sz="0" w:space="0" w:color="auto"/>
            <w:right w:val="none" w:sz="0" w:space="0" w:color="auto"/>
          </w:divBdr>
        </w:div>
      </w:divsChild>
    </w:div>
    <w:div w:id="1684435556">
      <w:bodyDiv w:val="1"/>
      <w:marLeft w:val="0"/>
      <w:marRight w:val="0"/>
      <w:marTop w:val="0"/>
      <w:marBottom w:val="0"/>
      <w:divBdr>
        <w:top w:val="none" w:sz="0" w:space="0" w:color="auto"/>
        <w:left w:val="none" w:sz="0" w:space="0" w:color="auto"/>
        <w:bottom w:val="none" w:sz="0" w:space="0" w:color="auto"/>
        <w:right w:val="none" w:sz="0" w:space="0" w:color="auto"/>
      </w:divBdr>
    </w:div>
    <w:div w:id="1983776365">
      <w:bodyDiv w:val="1"/>
      <w:marLeft w:val="0"/>
      <w:marRight w:val="0"/>
      <w:marTop w:val="0"/>
      <w:marBottom w:val="0"/>
      <w:divBdr>
        <w:top w:val="none" w:sz="0" w:space="0" w:color="auto"/>
        <w:left w:val="none" w:sz="0" w:space="0" w:color="auto"/>
        <w:bottom w:val="none" w:sz="0" w:space="0" w:color="auto"/>
        <w:right w:val="none" w:sz="0" w:space="0" w:color="auto"/>
      </w:divBdr>
    </w:div>
    <w:div w:id="200805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mt.gov/bills/2023/sesslaws/ch0707.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mt.gov/bills/mca/title_0180/chapter_0040/parts_index.html" TargetMode="External"/><Relationship Id="rId7" Type="http://schemas.openxmlformats.org/officeDocument/2006/relationships/endnotes" Target="endnotes.xml"/><Relationship Id="rId12" Type="http://schemas.openxmlformats.org/officeDocument/2006/relationships/hyperlink" Target="https://budget.mt.gov/_docs/ARPAProgramFundingSummary.pdf" TargetMode="External"/><Relationship Id="rId17" Type="http://schemas.openxmlformats.org/officeDocument/2006/relationships/hyperlink" Target="https://brand.mt.gov/Programs/Office-Of-Tourism/Tourism-Grant-Progra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CCA181\AppData\Local\Microsoft\Windows\INetCache\Content.Outlook\TCSWHYLX\okta.loginmt.com" TargetMode="External"/><Relationship Id="rId20" Type="http://schemas.openxmlformats.org/officeDocument/2006/relationships/hyperlink" Target="https://www.ecfr.gov/current/title-2/section-200.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gov/funding/programs/american-rescue-pl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rand.mt.gov/_shared/Regions-CVBs/docs/Resource-Page/REGION-CONTACTS3.pdf" TargetMode="External"/><Relationship Id="rId23" Type="http://schemas.openxmlformats.org/officeDocument/2006/relationships/hyperlink" Target="https://comdev.mt.gov/_shared/CDBG/docs/Grants/4CDBGEDAppGdlns/Toolkit/ConfidentialityAgreementandAffidavit.doc" TargetMode="External"/><Relationship Id="rId10" Type="http://schemas.openxmlformats.org/officeDocument/2006/relationships/hyperlink" Target="https://www.congress.gov/117/plaws/publ2/PLAW-117publ2.pdf" TargetMode="External"/><Relationship Id="rId19" Type="http://schemas.openxmlformats.org/officeDocument/2006/relationships/hyperlink" Target="https://www.ecfr.gov/current/title-2/section-200.318" TargetMode="External"/><Relationship Id="rId4" Type="http://schemas.openxmlformats.org/officeDocument/2006/relationships/settings" Target="settings.xml"/><Relationship Id="rId9" Type="http://schemas.openxmlformats.org/officeDocument/2006/relationships/hyperlink" Target="https://brand.mt.gov/" TargetMode="External"/><Relationship Id="rId14" Type="http://schemas.openxmlformats.org/officeDocument/2006/relationships/hyperlink" Target="https://brand.mt.gov/Resources" TargetMode="External"/><Relationship Id="rId22" Type="http://schemas.openxmlformats.org/officeDocument/2006/relationships/hyperlink" Target="https://leg.mt.gov/bills/mca/title_0020/chapter_0060/parts_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70CD-2802-4CA6-8C1B-5A061FCA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Wisemiller, Tash;Kev Campbell</dc:creator>
  <cp:keywords/>
  <dc:description/>
  <cp:lastModifiedBy>Pelej, Jennifer</cp:lastModifiedBy>
  <cp:revision>2</cp:revision>
  <cp:lastPrinted>2023-10-20T16:38:00Z</cp:lastPrinted>
  <dcterms:created xsi:type="dcterms:W3CDTF">2024-05-31T17:51:00Z</dcterms:created>
  <dcterms:modified xsi:type="dcterms:W3CDTF">2024-05-31T17:51:00Z</dcterms:modified>
</cp:coreProperties>
</file>